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BBD51">
      <w:pPr>
        <w:keepNext w:val="0"/>
        <w:keepLines w:val="0"/>
        <w:pageBreakBefore w:val="0"/>
        <w:widowControl w:val="0"/>
        <w:kinsoku/>
        <w:wordWrap/>
        <w:overflowPunct/>
        <w:topLinePunct w:val="0"/>
        <w:autoSpaceDE/>
        <w:autoSpaceDN/>
        <w:bidi w:val="0"/>
        <w:adjustRightInd/>
        <w:snapToGrid/>
        <w:spacing w:beforeAutospacing="0" w:afterAutospacing="0" w:line="1200" w:lineRule="exact"/>
        <w:jc w:val="both"/>
        <w:textAlignment w:val="auto"/>
        <w:rPr>
          <w:rFonts w:hint="eastAsia" w:ascii="黑体" w:hAnsi="宋体" w:eastAsia="黑体" w:cs="宋体"/>
          <w:b/>
          <w:bCs/>
          <w:spacing w:val="20"/>
          <w:sz w:val="92"/>
          <w:szCs w:val="92"/>
        </w:rPr>
      </w:pPr>
      <w:bookmarkStart w:id="12" w:name="_GoBack"/>
      <w:bookmarkEnd w:id="12"/>
    </w:p>
    <w:p w14:paraId="4BD49B61">
      <w:pPr>
        <w:keepNext w:val="0"/>
        <w:keepLines w:val="0"/>
        <w:pageBreakBefore w:val="0"/>
        <w:widowControl w:val="0"/>
        <w:kinsoku/>
        <w:wordWrap/>
        <w:overflowPunct/>
        <w:topLinePunct w:val="0"/>
        <w:autoSpaceDE/>
        <w:autoSpaceDN/>
        <w:bidi w:val="0"/>
        <w:adjustRightInd/>
        <w:snapToGrid/>
        <w:spacing w:beforeAutospacing="0" w:afterAutospacing="0" w:line="1200" w:lineRule="exact"/>
        <w:jc w:val="center"/>
        <w:textAlignment w:val="auto"/>
        <w:rPr>
          <w:rFonts w:ascii="宋体" w:hAnsi="宋体" w:cs="宋体"/>
          <w:b/>
          <w:bCs/>
          <w:spacing w:val="20"/>
          <w:sz w:val="44"/>
          <w:szCs w:val="44"/>
        </w:rPr>
      </w:pPr>
      <w:r>
        <w:rPr>
          <w:rFonts w:hint="eastAsia" w:ascii="黑体" w:hAnsi="宋体" w:eastAsia="黑体" w:cs="宋体"/>
          <w:b/>
          <w:bCs/>
          <w:spacing w:val="20"/>
          <w:sz w:val="92"/>
          <w:szCs w:val="92"/>
        </w:rPr>
        <w:t>宁夏室内装饰协会</w:t>
      </w:r>
    </w:p>
    <w:p w14:paraId="01131D0B">
      <w:pPr>
        <w:keepNext w:val="0"/>
        <w:keepLines w:val="0"/>
        <w:pageBreakBefore w:val="0"/>
        <w:widowControl w:val="0"/>
        <w:kinsoku/>
        <w:wordWrap/>
        <w:overflowPunct/>
        <w:topLinePunct w:val="0"/>
        <w:autoSpaceDE/>
        <w:autoSpaceDN/>
        <w:bidi w:val="0"/>
        <w:adjustRightInd/>
        <w:snapToGrid/>
        <w:spacing w:beforeAutospacing="0" w:afterAutospacing="0" w:line="1000" w:lineRule="exact"/>
        <w:ind w:left="0" w:leftChars="0" w:firstLine="1767" w:firstLineChars="200"/>
        <w:jc w:val="center"/>
        <w:textAlignment w:val="auto"/>
        <w:rPr>
          <w:rFonts w:hint="eastAsia" w:ascii="黑体" w:hAnsi="宋体" w:eastAsia="黑体" w:cs="宋体"/>
          <w:b/>
          <w:bCs/>
          <w:spacing w:val="20"/>
          <w:sz w:val="84"/>
          <w:szCs w:val="84"/>
        </w:rPr>
      </w:pPr>
    </w:p>
    <w:p w14:paraId="15B5F7D3">
      <w:pPr>
        <w:keepNext w:val="0"/>
        <w:keepLines w:val="0"/>
        <w:pageBreakBefore w:val="0"/>
        <w:widowControl w:val="0"/>
        <w:kinsoku/>
        <w:wordWrap/>
        <w:overflowPunct/>
        <w:topLinePunct w:val="0"/>
        <w:autoSpaceDE/>
        <w:autoSpaceDN/>
        <w:bidi w:val="0"/>
        <w:adjustRightInd/>
        <w:snapToGrid/>
        <w:spacing w:beforeAutospacing="0" w:afterAutospacing="0" w:line="960" w:lineRule="exact"/>
        <w:jc w:val="center"/>
        <w:textAlignment w:val="auto"/>
        <w:rPr>
          <w:rFonts w:ascii="Times New Roman" w:hAnsi="Times New Roman" w:eastAsia="黑体" w:cs="宋体"/>
          <w:b/>
          <w:bCs/>
          <w:spacing w:val="20"/>
          <w:sz w:val="84"/>
          <w:szCs w:val="84"/>
        </w:rPr>
      </w:pPr>
      <w:r>
        <w:rPr>
          <w:rFonts w:hint="eastAsia" w:ascii="黑体" w:hAnsi="宋体" w:eastAsia="黑体" w:cs="宋体"/>
          <w:b/>
          <w:bCs/>
          <w:spacing w:val="20"/>
          <w:sz w:val="84"/>
          <w:szCs w:val="84"/>
        </w:rPr>
        <w:t>制</w:t>
      </w:r>
    </w:p>
    <w:p w14:paraId="2F5A3F03">
      <w:pPr>
        <w:keepNext w:val="0"/>
        <w:keepLines w:val="0"/>
        <w:pageBreakBefore w:val="0"/>
        <w:widowControl w:val="0"/>
        <w:kinsoku/>
        <w:wordWrap/>
        <w:overflowPunct/>
        <w:topLinePunct w:val="0"/>
        <w:autoSpaceDE/>
        <w:autoSpaceDN/>
        <w:bidi w:val="0"/>
        <w:adjustRightInd/>
        <w:snapToGrid/>
        <w:spacing w:beforeAutospacing="0" w:afterAutospacing="0" w:line="960" w:lineRule="exact"/>
        <w:ind w:left="0" w:leftChars="0" w:firstLine="1767" w:firstLineChars="200"/>
        <w:jc w:val="center"/>
        <w:textAlignment w:val="auto"/>
        <w:rPr>
          <w:rFonts w:ascii="Times New Roman" w:hAnsi="Times New Roman" w:eastAsia="黑体" w:cs="宋体"/>
          <w:b/>
          <w:bCs/>
          <w:spacing w:val="20"/>
          <w:sz w:val="84"/>
          <w:szCs w:val="84"/>
        </w:rPr>
      </w:pPr>
    </w:p>
    <w:p w14:paraId="019F0CFB">
      <w:pPr>
        <w:keepNext w:val="0"/>
        <w:keepLines w:val="0"/>
        <w:pageBreakBefore w:val="0"/>
        <w:widowControl w:val="0"/>
        <w:kinsoku/>
        <w:wordWrap/>
        <w:overflowPunct/>
        <w:topLinePunct w:val="0"/>
        <w:autoSpaceDE/>
        <w:autoSpaceDN/>
        <w:bidi w:val="0"/>
        <w:adjustRightInd/>
        <w:snapToGrid/>
        <w:spacing w:beforeAutospacing="0" w:afterAutospacing="0" w:line="960" w:lineRule="exact"/>
        <w:jc w:val="center"/>
        <w:textAlignment w:val="auto"/>
        <w:rPr>
          <w:rFonts w:ascii="Times New Roman" w:hAnsi="Times New Roman" w:eastAsia="黑体" w:cs="宋体"/>
          <w:b/>
          <w:bCs/>
          <w:spacing w:val="20"/>
          <w:sz w:val="84"/>
          <w:szCs w:val="84"/>
        </w:rPr>
      </w:pPr>
      <w:r>
        <w:rPr>
          <w:rFonts w:hint="eastAsia" w:ascii="黑体" w:hAnsi="宋体" w:eastAsia="黑体" w:cs="宋体"/>
          <w:b/>
          <w:bCs/>
          <w:spacing w:val="20"/>
          <w:sz w:val="84"/>
          <w:szCs w:val="84"/>
        </w:rPr>
        <w:t>度</w:t>
      </w:r>
    </w:p>
    <w:p w14:paraId="6C053722">
      <w:pPr>
        <w:keepNext w:val="0"/>
        <w:keepLines w:val="0"/>
        <w:pageBreakBefore w:val="0"/>
        <w:widowControl w:val="0"/>
        <w:kinsoku/>
        <w:wordWrap/>
        <w:overflowPunct/>
        <w:topLinePunct w:val="0"/>
        <w:autoSpaceDE/>
        <w:autoSpaceDN/>
        <w:bidi w:val="0"/>
        <w:adjustRightInd/>
        <w:snapToGrid/>
        <w:spacing w:beforeAutospacing="0" w:afterAutospacing="0" w:line="960" w:lineRule="exact"/>
        <w:ind w:left="0" w:leftChars="0" w:firstLine="1767" w:firstLineChars="200"/>
        <w:jc w:val="center"/>
        <w:textAlignment w:val="auto"/>
        <w:rPr>
          <w:rFonts w:ascii="Times New Roman" w:hAnsi="Times New Roman" w:eastAsia="黑体" w:cs="宋体"/>
          <w:b/>
          <w:bCs/>
          <w:spacing w:val="20"/>
          <w:sz w:val="84"/>
          <w:szCs w:val="84"/>
        </w:rPr>
      </w:pPr>
    </w:p>
    <w:p w14:paraId="7E6356BB">
      <w:pPr>
        <w:keepNext w:val="0"/>
        <w:keepLines w:val="0"/>
        <w:pageBreakBefore w:val="0"/>
        <w:widowControl w:val="0"/>
        <w:kinsoku/>
        <w:wordWrap/>
        <w:overflowPunct/>
        <w:topLinePunct w:val="0"/>
        <w:autoSpaceDE/>
        <w:autoSpaceDN/>
        <w:bidi w:val="0"/>
        <w:adjustRightInd/>
        <w:snapToGrid/>
        <w:spacing w:beforeAutospacing="0" w:afterAutospacing="0" w:line="960" w:lineRule="exact"/>
        <w:jc w:val="center"/>
        <w:textAlignment w:val="auto"/>
        <w:rPr>
          <w:rFonts w:ascii="Times New Roman" w:hAnsi="Times New Roman" w:eastAsia="黑体" w:cs="宋体"/>
          <w:b/>
          <w:bCs/>
          <w:spacing w:val="20"/>
          <w:sz w:val="84"/>
          <w:szCs w:val="84"/>
        </w:rPr>
      </w:pPr>
      <w:r>
        <w:rPr>
          <w:rFonts w:hint="eastAsia" w:ascii="黑体" w:hAnsi="宋体" w:eastAsia="黑体" w:cs="宋体"/>
          <w:b/>
          <w:bCs/>
          <w:spacing w:val="20"/>
          <w:sz w:val="84"/>
          <w:szCs w:val="84"/>
        </w:rPr>
        <w:t>编</w:t>
      </w:r>
    </w:p>
    <w:p w14:paraId="22345A73">
      <w:pPr>
        <w:keepNext w:val="0"/>
        <w:keepLines w:val="0"/>
        <w:pageBreakBefore w:val="0"/>
        <w:widowControl w:val="0"/>
        <w:kinsoku/>
        <w:wordWrap/>
        <w:overflowPunct/>
        <w:topLinePunct w:val="0"/>
        <w:autoSpaceDE/>
        <w:autoSpaceDN/>
        <w:bidi w:val="0"/>
        <w:adjustRightInd/>
        <w:snapToGrid/>
        <w:spacing w:beforeAutospacing="0" w:afterAutospacing="0" w:line="960" w:lineRule="exact"/>
        <w:ind w:left="0" w:leftChars="0" w:firstLine="1767" w:firstLineChars="200"/>
        <w:jc w:val="center"/>
        <w:textAlignment w:val="auto"/>
        <w:rPr>
          <w:rFonts w:ascii="Times New Roman" w:hAnsi="Times New Roman" w:eastAsia="黑体" w:cs="宋体"/>
          <w:b/>
          <w:bCs/>
          <w:spacing w:val="20"/>
          <w:sz w:val="84"/>
          <w:szCs w:val="84"/>
        </w:rPr>
      </w:pPr>
    </w:p>
    <w:p w14:paraId="40BEA3BB">
      <w:pPr>
        <w:keepNext w:val="0"/>
        <w:keepLines w:val="0"/>
        <w:pageBreakBefore w:val="0"/>
        <w:widowControl w:val="0"/>
        <w:kinsoku/>
        <w:wordWrap/>
        <w:overflowPunct/>
        <w:topLinePunct w:val="0"/>
        <w:autoSpaceDE/>
        <w:autoSpaceDN/>
        <w:bidi w:val="0"/>
        <w:adjustRightInd/>
        <w:snapToGrid/>
        <w:spacing w:beforeAutospacing="0" w:afterAutospacing="0" w:line="960" w:lineRule="exact"/>
        <w:jc w:val="center"/>
        <w:textAlignment w:val="auto"/>
        <w:rPr>
          <w:rFonts w:hint="eastAsia" w:ascii="黑体" w:hAnsi="宋体" w:eastAsia="黑体" w:cs="宋体"/>
          <w:b/>
          <w:bCs/>
          <w:spacing w:val="20"/>
          <w:sz w:val="84"/>
          <w:szCs w:val="84"/>
        </w:rPr>
      </w:pPr>
      <w:r>
        <w:rPr>
          <w:rFonts w:hint="eastAsia" w:ascii="黑体" w:hAnsi="宋体" w:eastAsia="黑体" w:cs="宋体"/>
          <w:b/>
          <w:bCs/>
          <w:spacing w:val="20"/>
          <w:sz w:val="84"/>
          <w:szCs w:val="84"/>
        </w:rPr>
        <w:t>汇</w:t>
      </w:r>
    </w:p>
    <w:p w14:paraId="3322914C">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宋体" w:hAnsi="宋体" w:cs="宋体"/>
          <w:b/>
          <w:bCs/>
          <w:spacing w:val="20"/>
          <w:sz w:val="36"/>
          <w:szCs w:val="36"/>
        </w:rPr>
      </w:pPr>
    </w:p>
    <w:p w14:paraId="44195683">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宋体" w:hAnsi="宋体" w:cs="宋体"/>
          <w:b/>
          <w:bCs/>
          <w:spacing w:val="20"/>
          <w:sz w:val="36"/>
          <w:szCs w:val="36"/>
        </w:rPr>
      </w:pPr>
    </w:p>
    <w:p w14:paraId="2429541E">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宋体" w:hAnsi="宋体" w:cs="宋体"/>
          <w:b/>
          <w:bCs/>
          <w:spacing w:val="20"/>
          <w:sz w:val="36"/>
          <w:szCs w:val="36"/>
        </w:rPr>
      </w:pPr>
    </w:p>
    <w:p w14:paraId="107EEF6F">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ascii="宋体" w:hAnsi="宋体" w:cs="宋体"/>
          <w:b/>
          <w:bCs/>
          <w:spacing w:val="20"/>
          <w:sz w:val="36"/>
          <w:szCs w:val="36"/>
        </w:rPr>
      </w:pPr>
      <w:r>
        <w:rPr>
          <w:rFonts w:hint="eastAsia" w:ascii="宋体" w:hAnsi="宋体" w:cs="宋体"/>
          <w:b/>
          <w:bCs/>
          <w:spacing w:val="20"/>
          <w:sz w:val="36"/>
          <w:szCs w:val="36"/>
        </w:rPr>
        <w:t>宁夏.银川</w:t>
      </w:r>
    </w:p>
    <w:p w14:paraId="60EFAB6B">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宋体" w:hAnsi="宋体" w:eastAsia="宋体" w:cs="宋体"/>
          <w:b/>
          <w:bCs/>
          <w:spacing w:val="20"/>
          <w:sz w:val="36"/>
          <w:szCs w:val="36"/>
          <w:lang w:val="en-US" w:eastAsia="zh-CN"/>
        </w:rPr>
      </w:pPr>
      <w:r>
        <w:rPr>
          <w:rFonts w:ascii="宋体" w:hAnsi="宋体" w:cs="宋体"/>
          <w:b/>
          <w:bCs/>
          <w:spacing w:val="20"/>
          <w:sz w:val="36"/>
          <w:szCs w:val="36"/>
        </w:rPr>
        <w:t>202</w:t>
      </w:r>
      <w:r>
        <w:rPr>
          <w:rFonts w:hint="eastAsia" w:ascii="宋体" w:hAnsi="宋体" w:cs="宋体"/>
          <w:b/>
          <w:bCs/>
          <w:spacing w:val="20"/>
          <w:sz w:val="36"/>
          <w:szCs w:val="36"/>
        </w:rPr>
        <w:t>6</w:t>
      </w:r>
      <w:r>
        <w:rPr>
          <w:rFonts w:ascii="宋体" w:hAnsi="宋体" w:cs="宋体"/>
          <w:b/>
          <w:bCs/>
          <w:spacing w:val="20"/>
          <w:sz w:val="36"/>
          <w:szCs w:val="36"/>
        </w:rPr>
        <w:t>.</w:t>
      </w:r>
      <w:r>
        <w:rPr>
          <w:rFonts w:hint="eastAsia" w:ascii="宋体" w:hAnsi="宋体" w:cs="宋体"/>
          <w:b/>
          <w:bCs/>
          <w:spacing w:val="20"/>
          <w:sz w:val="36"/>
          <w:szCs w:val="36"/>
        </w:rPr>
        <w:t>0</w:t>
      </w:r>
      <w:r>
        <w:rPr>
          <w:rFonts w:hint="eastAsia" w:ascii="宋体" w:hAnsi="宋体" w:cs="宋体"/>
          <w:b/>
          <w:bCs/>
          <w:spacing w:val="20"/>
          <w:sz w:val="36"/>
          <w:szCs w:val="36"/>
          <w:lang w:val="en-US" w:eastAsia="zh-CN"/>
        </w:rPr>
        <w:t>6</w:t>
      </w:r>
    </w:p>
    <w:p w14:paraId="64D15F39">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宋体" w:hAnsi="宋体" w:cs="宋体"/>
          <w:b/>
          <w:bCs/>
          <w:spacing w:val="20"/>
          <w:sz w:val="36"/>
          <w:szCs w:val="36"/>
        </w:rPr>
      </w:pPr>
    </w:p>
    <w:p w14:paraId="312FFAEF">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宋体" w:hAnsi="宋体" w:cs="宋体"/>
          <w:b/>
          <w:bCs/>
          <w:spacing w:val="20"/>
          <w:sz w:val="36"/>
          <w:szCs w:val="36"/>
          <w:lang w:val="en-US" w:eastAsia="zh-CN"/>
        </w:rPr>
        <w:sectPr>
          <w:pgSz w:w="11906" w:h="16838"/>
          <w:pgMar w:top="1440" w:right="1800" w:bottom="1440" w:left="1800" w:header="851" w:footer="992" w:gutter="0"/>
          <w:pgNumType w:fmt="decimal"/>
          <w:cols w:space="425" w:num="1"/>
          <w:docGrid w:type="lines" w:linePitch="312" w:charSpace="0"/>
        </w:sectPr>
      </w:pPr>
    </w:p>
    <w:p w14:paraId="0E0C391B">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宋体" w:hAnsi="宋体" w:cs="宋体"/>
          <w:b/>
          <w:bCs/>
          <w:spacing w:val="20"/>
          <w:sz w:val="36"/>
          <w:szCs w:val="36"/>
          <w:lang w:val="en-US" w:eastAsia="zh-CN"/>
        </w:rPr>
      </w:pPr>
    </w:p>
    <w:p w14:paraId="56A3D071">
      <w:pPr>
        <w:pageBreakBefore w:val="0"/>
        <w:kinsoku/>
        <w:wordWrap/>
        <w:overflowPunct/>
        <w:topLinePunct w:val="0"/>
        <w:bidi w:val="0"/>
        <w:spacing w:beforeAutospacing="0" w:afterAutospacing="0" w:line="560" w:lineRule="exact"/>
        <w:jc w:val="center"/>
        <w:rPr>
          <w:rFonts w:hint="eastAsia" w:ascii="宋体" w:hAnsi="宋体" w:cs="宋体"/>
          <w:b/>
          <w:bCs/>
          <w:spacing w:val="20"/>
          <w:sz w:val="36"/>
          <w:szCs w:val="36"/>
          <w:lang w:val="en-US" w:eastAsia="zh-CN"/>
        </w:rPr>
      </w:pPr>
      <w:r>
        <w:rPr>
          <w:rFonts w:hint="eastAsia" w:ascii="宋体" w:hAnsi="宋体" w:cs="宋体"/>
          <w:b/>
          <w:bCs/>
          <w:spacing w:val="20"/>
          <w:sz w:val="36"/>
          <w:szCs w:val="36"/>
          <w:lang w:val="en-US" w:eastAsia="zh-CN"/>
        </w:rPr>
        <w:t>宁夏室内装饰协会制度汇编目录</w:t>
      </w:r>
    </w:p>
    <w:p w14:paraId="5195E297">
      <w:pPr>
        <w:pageBreakBefore w:val="0"/>
        <w:kinsoku/>
        <w:wordWrap/>
        <w:overflowPunct/>
        <w:topLinePunct w:val="0"/>
        <w:bidi w:val="0"/>
        <w:spacing w:beforeAutospacing="0" w:afterAutospacing="0" w:line="560" w:lineRule="exact"/>
        <w:ind w:left="0" w:leftChars="0" w:firstLine="640" w:firstLineChars="200"/>
        <w:jc w:val="left"/>
        <w:rPr>
          <w:rFonts w:hint="eastAsia" w:ascii="仿宋_GB2312" w:hAnsi="仿宋" w:eastAsia="仿宋_GB2312" w:cs="仿宋"/>
          <w:sz w:val="32"/>
          <w:szCs w:val="32"/>
          <w:lang w:val="en-US" w:eastAsia="zh-CN"/>
        </w:rPr>
      </w:pPr>
    </w:p>
    <w:p w14:paraId="7CA46F43">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sz w:val="32"/>
          <w:szCs w:val="32"/>
          <w:lang w:val="en-US" w:eastAsia="zh-CN"/>
        </w:rPr>
      </w:pPr>
      <w:r>
        <w:rPr>
          <w:rFonts w:hint="eastAsia" w:ascii="仿宋_GB2312" w:hAnsi="仿宋" w:eastAsia="仿宋_GB2312" w:cs="仿宋"/>
          <w:b/>
          <w:bCs/>
          <w:sz w:val="32"/>
          <w:szCs w:val="32"/>
          <w:lang w:val="en-US" w:eastAsia="zh-CN"/>
        </w:rPr>
        <w:t>第一部分 党建工作制度</w:t>
      </w:r>
    </w:p>
    <w:p w14:paraId="634C5EA7">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spacing w:val="-20"/>
          <w:sz w:val="32"/>
          <w:szCs w:val="32"/>
          <w:lang w:val="en-US" w:eastAsia="zh-CN"/>
        </w:rPr>
      </w:pPr>
      <w:r>
        <w:rPr>
          <w:rFonts w:hint="eastAsia" w:ascii="仿宋_GB2312" w:hAnsi="仿宋" w:eastAsia="仿宋_GB2312" w:cs="仿宋"/>
          <w:spacing w:val="-20"/>
          <w:sz w:val="32"/>
          <w:szCs w:val="32"/>
          <w:lang w:val="en-US" w:eastAsia="zh-CN"/>
        </w:rPr>
        <w:t>1、党支部与协会管理层集体学习、工作会商制度</w:t>
      </w:r>
      <w:r>
        <w:rPr>
          <w:rFonts w:hint="eastAsia" w:ascii="仿宋_GB2312" w:hAnsi="仿宋" w:eastAsia="仿宋_GB2312" w:cs="仿宋"/>
          <w:spacing w:val="20"/>
          <w:sz w:val="32"/>
          <w:szCs w:val="32"/>
        </w:rPr>
        <w:t>...</w:t>
      </w:r>
      <w:r>
        <w:rPr>
          <w:rFonts w:hint="eastAsia" w:ascii="仿宋_GB2312" w:hAnsi="仿宋" w:eastAsia="仿宋_GB2312" w:cs="仿宋"/>
          <w:spacing w:val="20"/>
          <w:sz w:val="32"/>
          <w:szCs w:val="32"/>
          <w:lang w:val="en-US" w:eastAsia="zh-CN"/>
        </w:rPr>
        <w:t>....</w:t>
      </w:r>
      <w:r>
        <w:rPr>
          <w:rFonts w:hint="eastAsia" w:ascii="仿宋_GB2312" w:hAnsi="仿宋" w:eastAsia="仿宋_GB2312" w:cs="仿宋"/>
          <w:spacing w:val="20"/>
          <w:sz w:val="32"/>
          <w:szCs w:val="32"/>
        </w:rPr>
        <w:t>.</w:t>
      </w:r>
      <w:r>
        <w:rPr>
          <w:rFonts w:hint="eastAsia" w:ascii="仿宋_GB2312" w:hAnsi="仿宋" w:eastAsia="仿宋_GB2312" w:cs="仿宋"/>
          <w:spacing w:val="20"/>
          <w:sz w:val="32"/>
          <w:szCs w:val="32"/>
          <w:lang w:val="en-US" w:eastAsia="zh-CN"/>
        </w:rPr>
        <w:t>.....</w:t>
      </w:r>
      <w:r>
        <w:rPr>
          <w:rFonts w:hint="eastAsia" w:ascii="仿宋_GB2312" w:hAnsi="仿宋" w:eastAsia="仿宋_GB2312" w:cs="仿宋"/>
          <w:spacing w:val="20"/>
          <w:sz w:val="32"/>
          <w:szCs w:val="32"/>
        </w:rPr>
        <w:t>1-</w:t>
      </w:r>
      <w:r>
        <w:rPr>
          <w:rFonts w:hint="eastAsia" w:ascii="仿宋_GB2312" w:hAnsi="仿宋" w:eastAsia="仿宋_GB2312" w:cs="仿宋"/>
          <w:spacing w:val="20"/>
          <w:sz w:val="32"/>
          <w:szCs w:val="32"/>
          <w:lang w:val="en-US" w:eastAsia="zh-CN"/>
        </w:rPr>
        <w:t>2</w:t>
      </w:r>
    </w:p>
    <w:p w14:paraId="1F2ADEA3">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spacing w:val="-20"/>
          <w:sz w:val="32"/>
          <w:szCs w:val="32"/>
          <w:lang w:val="en-US" w:eastAsia="zh-CN"/>
        </w:rPr>
      </w:pPr>
      <w:r>
        <w:rPr>
          <w:rFonts w:hint="eastAsia" w:ascii="仿宋_GB2312" w:hAnsi="仿宋" w:eastAsia="仿宋_GB2312" w:cs="仿宋"/>
          <w:spacing w:val="-20"/>
          <w:sz w:val="32"/>
          <w:szCs w:val="32"/>
          <w:lang w:val="en-US" w:eastAsia="zh-CN"/>
        </w:rPr>
        <w:t>2、</w:t>
      </w:r>
      <w:r>
        <w:rPr>
          <w:rFonts w:hint="eastAsia" w:ascii="仿宋_GB2312" w:hAnsi="仿宋" w:eastAsia="仿宋_GB2312" w:cs="仿宋"/>
          <w:spacing w:val="0"/>
          <w:sz w:val="32"/>
          <w:szCs w:val="32"/>
          <w:lang w:val="en-US" w:eastAsia="zh-CN"/>
        </w:rPr>
        <w:t>党支部书记参加或列席重要会议制度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20"/>
          <w:sz w:val="32"/>
          <w:szCs w:val="32"/>
          <w:lang w:val="en-US" w:eastAsia="zh-CN"/>
        </w:rPr>
        <w:t>.......</w:t>
      </w:r>
      <w:r>
        <w:rPr>
          <w:rFonts w:hint="eastAsia" w:ascii="仿宋_GB2312" w:hAnsi="仿宋" w:eastAsia="仿宋_GB2312" w:cs="仿宋"/>
          <w:spacing w:val="20"/>
          <w:sz w:val="32"/>
          <w:szCs w:val="32"/>
        </w:rPr>
        <w:t>.</w:t>
      </w:r>
      <w:r>
        <w:rPr>
          <w:rFonts w:hint="eastAsia" w:ascii="仿宋_GB2312" w:hAnsi="仿宋" w:eastAsia="仿宋_GB2312" w:cs="仿宋"/>
          <w:spacing w:val="20"/>
          <w:sz w:val="32"/>
          <w:szCs w:val="32"/>
          <w:lang w:val="en-US" w:eastAsia="zh-CN"/>
        </w:rPr>
        <w:t>....3</w:t>
      </w:r>
      <w:r>
        <w:rPr>
          <w:rFonts w:hint="eastAsia" w:ascii="仿宋_GB2312" w:hAnsi="仿宋" w:eastAsia="仿宋_GB2312" w:cs="仿宋"/>
          <w:spacing w:val="20"/>
          <w:sz w:val="32"/>
          <w:szCs w:val="32"/>
        </w:rPr>
        <w:t>-</w:t>
      </w:r>
      <w:r>
        <w:rPr>
          <w:rFonts w:hint="eastAsia" w:ascii="仿宋_GB2312" w:hAnsi="仿宋" w:eastAsia="仿宋_GB2312" w:cs="仿宋"/>
          <w:spacing w:val="20"/>
          <w:sz w:val="32"/>
          <w:szCs w:val="32"/>
          <w:lang w:val="en-US" w:eastAsia="zh-CN"/>
        </w:rPr>
        <w:t>4</w:t>
      </w:r>
    </w:p>
    <w:p w14:paraId="407ADEE0">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spacing w:val="-20"/>
          <w:sz w:val="32"/>
          <w:szCs w:val="32"/>
          <w:lang w:val="en-US" w:eastAsia="zh-CN"/>
        </w:rPr>
      </w:pPr>
      <w:r>
        <w:rPr>
          <w:rFonts w:hint="eastAsia" w:ascii="仿宋_GB2312" w:hAnsi="仿宋" w:eastAsia="仿宋_GB2312" w:cs="仿宋"/>
          <w:spacing w:val="-20"/>
          <w:sz w:val="32"/>
          <w:szCs w:val="32"/>
          <w:lang w:val="en-US" w:eastAsia="zh-CN"/>
        </w:rPr>
        <w:t>3、</w:t>
      </w:r>
      <w:r>
        <w:rPr>
          <w:rFonts w:hint="eastAsia" w:ascii="仿宋_GB2312" w:hAnsi="仿宋" w:eastAsia="仿宋_GB2312" w:cs="仿宋"/>
          <w:spacing w:val="0"/>
          <w:sz w:val="32"/>
          <w:szCs w:val="32"/>
          <w:lang w:val="en-US" w:eastAsia="zh-CN"/>
        </w:rPr>
        <w:t>党支部书记担任行业协会换届选举相关职务制度</w:t>
      </w:r>
      <w:r>
        <w:rPr>
          <w:rFonts w:hint="eastAsia" w:ascii="仿宋_GB2312" w:hAnsi="仿宋" w:eastAsia="仿宋_GB2312" w:cs="仿宋"/>
          <w:spacing w:val="20"/>
          <w:sz w:val="32"/>
          <w:szCs w:val="32"/>
        </w:rPr>
        <w:t>..</w:t>
      </w:r>
      <w:r>
        <w:rPr>
          <w:rFonts w:hint="eastAsia" w:ascii="仿宋_GB2312" w:hAnsi="仿宋" w:eastAsia="仿宋_GB2312" w:cs="仿宋"/>
          <w:spacing w:val="20"/>
          <w:sz w:val="32"/>
          <w:szCs w:val="32"/>
          <w:lang w:val="en-US" w:eastAsia="zh-CN"/>
        </w:rPr>
        <w:t>....5</w:t>
      </w:r>
      <w:r>
        <w:rPr>
          <w:rFonts w:hint="eastAsia" w:ascii="仿宋_GB2312" w:hAnsi="仿宋" w:eastAsia="仿宋_GB2312" w:cs="仿宋"/>
          <w:spacing w:val="20"/>
          <w:sz w:val="32"/>
          <w:szCs w:val="32"/>
        </w:rPr>
        <w:t>-</w:t>
      </w:r>
      <w:r>
        <w:rPr>
          <w:rFonts w:hint="eastAsia" w:ascii="仿宋_GB2312" w:hAnsi="仿宋" w:eastAsia="仿宋_GB2312" w:cs="仿宋"/>
          <w:spacing w:val="20"/>
          <w:sz w:val="32"/>
          <w:szCs w:val="32"/>
          <w:lang w:val="en-US" w:eastAsia="zh-CN"/>
        </w:rPr>
        <w:t>6</w:t>
      </w:r>
    </w:p>
    <w:p w14:paraId="776C60F3">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b/>
          <w:bCs/>
          <w:spacing w:val="0"/>
          <w:sz w:val="32"/>
          <w:szCs w:val="32"/>
          <w:lang w:val="en-US" w:eastAsia="zh-CN"/>
        </w:rPr>
      </w:pPr>
      <w:r>
        <w:rPr>
          <w:rFonts w:hint="eastAsia" w:ascii="仿宋_GB2312" w:hAnsi="仿宋" w:eastAsia="仿宋_GB2312" w:cs="仿宋"/>
          <w:sz w:val="32"/>
          <w:szCs w:val="32"/>
          <w:lang w:val="en-US" w:eastAsia="zh-CN"/>
        </w:rPr>
        <w:t>4、党支部参与决策事项清单制度....</w:t>
      </w:r>
      <w:r>
        <w:rPr>
          <w:rFonts w:hint="eastAsia" w:ascii="仿宋_GB2312" w:hAnsi="仿宋" w:eastAsia="仿宋_GB2312" w:cs="仿宋"/>
          <w:spacing w:val="20"/>
          <w:sz w:val="32"/>
          <w:szCs w:val="32"/>
          <w:lang w:val="en-US" w:eastAsia="zh-CN"/>
        </w:rPr>
        <w:t>...........</w:t>
      </w:r>
      <w:r>
        <w:rPr>
          <w:rFonts w:hint="eastAsia" w:ascii="仿宋_GB2312" w:hAnsi="仿宋" w:eastAsia="仿宋_GB2312" w:cs="仿宋"/>
          <w:spacing w:val="20"/>
          <w:sz w:val="32"/>
          <w:szCs w:val="32"/>
        </w:rPr>
        <w:t>.</w:t>
      </w:r>
      <w:r>
        <w:rPr>
          <w:rFonts w:hint="eastAsia" w:ascii="仿宋_GB2312" w:hAnsi="仿宋" w:eastAsia="仿宋_GB2312" w:cs="仿宋"/>
          <w:spacing w:val="20"/>
          <w:sz w:val="32"/>
          <w:szCs w:val="32"/>
          <w:lang w:val="en-US" w:eastAsia="zh-CN"/>
        </w:rPr>
        <w:t>....7</w:t>
      </w:r>
      <w:r>
        <w:rPr>
          <w:rFonts w:hint="eastAsia" w:ascii="仿宋_GB2312" w:hAnsi="仿宋" w:eastAsia="仿宋_GB2312" w:cs="仿宋"/>
          <w:spacing w:val="20"/>
          <w:sz w:val="32"/>
          <w:szCs w:val="32"/>
        </w:rPr>
        <w:t>-</w:t>
      </w:r>
      <w:r>
        <w:rPr>
          <w:rFonts w:hint="eastAsia" w:ascii="仿宋_GB2312" w:hAnsi="仿宋" w:eastAsia="仿宋_GB2312" w:cs="仿宋"/>
          <w:spacing w:val="20"/>
          <w:sz w:val="32"/>
          <w:szCs w:val="32"/>
          <w:lang w:val="en-US" w:eastAsia="zh-CN"/>
        </w:rPr>
        <w:t>8</w:t>
      </w:r>
    </w:p>
    <w:p w14:paraId="2B0A6997">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b/>
          <w:bCs/>
          <w:spacing w:val="0"/>
          <w:sz w:val="32"/>
          <w:szCs w:val="32"/>
          <w:lang w:val="en-US" w:eastAsia="zh-CN"/>
        </w:rPr>
      </w:pPr>
      <w:r>
        <w:rPr>
          <w:rFonts w:hint="eastAsia" w:ascii="仿宋_GB2312" w:hAnsi="仿宋" w:eastAsia="仿宋_GB2312" w:cs="仿宋"/>
          <w:b/>
          <w:bCs/>
          <w:spacing w:val="0"/>
          <w:sz w:val="32"/>
          <w:szCs w:val="32"/>
          <w:lang w:val="en-US" w:eastAsia="zh-CN"/>
        </w:rPr>
        <w:t>第二部分 法人治理与会议制度</w:t>
      </w:r>
    </w:p>
    <w:p w14:paraId="51332C40">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default"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1、宁夏室内装饰协会会议制度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.......9</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16</w:t>
      </w:r>
    </w:p>
    <w:p w14:paraId="635EE22E">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default"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2、宁夏室内装饰协会监事会制度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1</w:t>
      </w:r>
      <w:r>
        <w:rPr>
          <w:rFonts w:hint="eastAsia" w:ascii="仿宋_GB2312" w:hAnsi="仿宋" w:eastAsia="仿宋_GB2312" w:cs="仿宋"/>
          <w:spacing w:val="0"/>
          <w:sz w:val="32"/>
          <w:szCs w:val="32"/>
          <w:lang w:val="en-US" w:eastAsia="zh-CN"/>
        </w:rPr>
        <w:t>7</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20</w:t>
      </w:r>
    </w:p>
    <w:p w14:paraId="7563E6EC">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b/>
          <w:bCs/>
          <w:spacing w:val="0"/>
          <w:sz w:val="32"/>
          <w:szCs w:val="32"/>
          <w:lang w:val="en-US" w:eastAsia="zh-CN"/>
        </w:rPr>
      </w:pPr>
      <w:r>
        <w:rPr>
          <w:rFonts w:hint="eastAsia" w:ascii="仿宋_GB2312" w:hAnsi="仿宋" w:eastAsia="仿宋_GB2312" w:cs="仿宋"/>
          <w:spacing w:val="0"/>
          <w:sz w:val="32"/>
          <w:szCs w:val="32"/>
          <w:lang w:val="en-US" w:eastAsia="zh-CN"/>
        </w:rPr>
        <w:t>3、宁夏室内装饰协会内部纠纷调解制度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.....2</w:t>
      </w:r>
      <w:r>
        <w:rPr>
          <w:rFonts w:hint="eastAsia" w:ascii="仿宋_GB2312" w:hAnsi="仿宋" w:eastAsia="仿宋_GB2312" w:cs="仿宋"/>
          <w:spacing w:val="0"/>
          <w:sz w:val="32"/>
          <w:szCs w:val="32"/>
        </w:rPr>
        <w:t>1-</w:t>
      </w:r>
      <w:r>
        <w:rPr>
          <w:rFonts w:hint="eastAsia" w:ascii="仿宋_GB2312" w:hAnsi="仿宋" w:eastAsia="仿宋_GB2312" w:cs="仿宋"/>
          <w:spacing w:val="0"/>
          <w:sz w:val="32"/>
          <w:szCs w:val="32"/>
          <w:lang w:val="en-US" w:eastAsia="zh-CN"/>
        </w:rPr>
        <w:t>27</w:t>
      </w:r>
    </w:p>
    <w:p w14:paraId="60E550E6">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b/>
          <w:bCs/>
          <w:spacing w:val="0"/>
          <w:sz w:val="32"/>
          <w:szCs w:val="32"/>
          <w:lang w:val="en-US" w:eastAsia="zh-CN"/>
        </w:rPr>
      </w:pPr>
      <w:r>
        <w:rPr>
          <w:rFonts w:hint="eastAsia" w:ascii="仿宋_GB2312" w:hAnsi="仿宋" w:eastAsia="仿宋_GB2312" w:cs="仿宋"/>
          <w:b/>
          <w:bCs/>
          <w:spacing w:val="0"/>
          <w:sz w:val="32"/>
          <w:szCs w:val="32"/>
          <w:lang w:val="en-US" w:eastAsia="zh-CN"/>
        </w:rPr>
        <w:t>第三部分 会员管理相关制度</w:t>
      </w:r>
    </w:p>
    <w:p w14:paraId="67A559A0">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default"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1、宁夏室内装饰协会会员管理制度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......28</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32</w:t>
      </w:r>
    </w:p>
    <w:p w14:paraId="0D2F8CD0">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default"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2、宁夏室内装饰协会会费管理办法</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.............33</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34</w:t>
      </w:r>
    </w:p>
    <w:p w14:paraId="10ED2234">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default"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3、宁夏室内装饰协会会员信用信息管理办法</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.....35</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37</w:t>
      </w:r>
    </w:p>
    <w:p w14:paraId="04244BAD">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4、宁夏室内装饰协会分支机构管理制度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......38</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41</w:t>
      </w:r>
    </w:p>
    <w:p w14:paraId="6E8E476E">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b/>
          <w:bCs/>
          <w:spacing w:val="0"/>
          <w:sz w:val="32"/>
          <w:szCs w:val="32"/>
          <w:lang w:val="en-US" w:eastAsia="zh-CN"/>
        </w:rPr>
      </w:pPr>
      <w:r>
        <w:rPr>
          <w:rFonts w:hint="eastAsia" w:ascii="仿宋_GB2312" w:hAnsi="仿宋" w:eastAsia="仿宋_GB2312" w:cs="仿宋"/>
          <w:spacing w:val="0"/>
          <w:sz w:val="32"/>
          <w:szCs w:val="32"/>
          <w:lang w:val="en-US" w:eastAsia="zh-CN"/>
        </w:rPr>
        <w:t>5、宁夏室内装饰行业自律公约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...............42</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54</w:t>
      </w:r>
    </w:p>
    <w:p w14:paraId="530AB8B5">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b/>
          <w:bCs/>
          <w:spacing w:val="0"/>
          <w:sz w:val="32"/>
          <w:szCs w:val="32"/>
          <w:lang w:val="en-US" w:eastAsia="zh-CN"/>
        </w:rPr>
      </w:pPr>
      <w:r>
        <w:rPr>
          <w:rFonts w:hint="eastAsia" w:ascii="仿宋_GB2312" w:hAnsi="仿宋" w:eastAsia="仿宋_GB2312" w:cs="仿宋"/>
          <w:b/>
          <w:bCs/>
          <w:spacing w:val="0"/>
          <w:sz w:val="32"/>
          <w:szCs w:val="32"/>
          <w:lang w:val="en-US" w:eastAsia="zh-CN"/>
        </w:rPr>
        <w:t>第四部分 财务与资产管理制度</w:t>
      </w:r>
    </w:p>
    <w:p w14:paraId="6072BD04">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1、宁夏室内装饰协会财务管理制度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................55</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67</w:t>
      </w:r>
    </w:p>
    <w:p w14:paraId="559A2C4A">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b/>
          <w:bCs/>
          <w:spacing w:val="0"/>
          <w:sz w:val="32"/>
          <w:szCs w:val="32"/>
          <w:lang w:val="en-US" w:eastAsia="zh-CN"/>
        </w:rPr>
      </w:pPr>
      <w:r>
        <w:rPr>
          <w:rFonts w:hint="eastAsia" w:ascii="仿宋_GB2312" w:hAnsi="仿宋" w:eastAsia="仿宋_GB2312" w:cs="仿宋"/>
          <w:spacing w:val="0"/>
          <w:sz w:val="32"/>
          <w:szCs w:val="32"/>
          <w:lang w:val="en-US" w:eastAsia="zh-CN"/>
        </w:rPr>
        <w:t>2、宁夏室内装饰协会专家咨询费、讲课费管理办法</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68</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71</w:t>
      </w:r>
    </w:p>
    <w:p w14:paraId="3180B854">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b/>
          <w:bCs/>
          <w:spacing w:val="0"/>
          <w:sz w:val="32"/>
          <w:szCs w:val="32"/>
          <w:lang w:val="en-US" w:eastAsia="zh-CN"/>
        </w:rPr>
      </w:pPr>
      <w:r>
        <w:rPr>
          <w:rFonts w:hint="eastAsia" w:ascii="仿宋_GB2312" w:hAnsi="仿宋" w:eastAsia="仿宋_GB2312" w:cs="仿宋"/>
          <w:b/>
          <w:bCs/>
          <w:spacing w:val="0"/>
          <w:sz w:val="32"/>
          <w:szCs w:val="32"/>
          <w:lang w:val="en-US" w:eastAsia="zh-CN"/>
        </w:rPr>
        <w:t>第五部分 行政综合管理制度</w:t>
      </w:r>
    </w:p>
    <w:p w14:paraId="3C8963F0">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1、宁夏室内装饰协会收发文管理制度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........72</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73</w:t>
      </w:r>
    </w:p>
    <w:p w14:paraId="766439F1">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2、宁夏室内装饰协会印章、证书管理制度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............74</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76</w:t>
      </w:r>
    </w:p>
    <w:p w14:paraId="0A8A6591">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3、宁夏室内装饰协会档案管理制度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......77</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81</w:t>
      </w:r>
    </w:p>
    <w:p w14:paraId="2524F2D9">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b/>
          <w:bCs/>
          <w:spacing w:val="0"/>
          <w:sz w:val="32"/>
          <w:szCs w:val="32"/>
          <w:lang w:val="en-US" w:eastAsia="zh-CN"/>
        </w:rPr>
      </w:pPr>
      <w:r>
        <w:rPr>
          <w:rFonts w:hint="eastAsia" w:ascii="仿宋_GB2312" w:hAnsi="仿宋" w:eastAsia="仿宋_GB2312" w:cs="仿宋"/>
          <w:spacing w:val="0"/>
          <w:sz w:val="32"/>
          <w:szCs w:val="32"/>
          <w:lang w:val="en-US" w:eastAsia="zh-CN"/>
        </w:rPr>
        <w:t>4、宁夏室内装饰协会重大事项备案报告制度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.....82</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83</w:t>
      </w:r>
    </w:p>
    <w:p w14:paraId="41983F21">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b/>
          <w:bCs/>
          <w:spacing w:val="0"/>
          <w:sz w:val="32"/>
          <w:szCs w:val="32"/>
          <w:lang w:val="en-US" w:eastAsia="zh-CN"/>
        </w:rPr>
      </w:pPr>
      <w:r>
        <w:rPr>
          <w:rFonts w:hint="eastAsia" w:ascii="仿宋_GB2312" w:hAnsi="仿宋" w:eastAsia="仿宋_GB2312" w:cs="仿宋"/>
          <w:b/>
          <w:bCs/>
          <w:spacing w:val="0"/>
          <w:sz w:val="32"/>
          <w:szCs w:val="32"/>
          <w:lang w:val="en-US" w:eastAsia="zh-CN"/>
        </w:rPr>
        <w:t>第六部分 人事与薪酬管理制度</w:t>
      </w:r>
    </w:p>
    <w:p w14:paraId="52B10A42">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1、宁夏室内装饰协会人事管理制度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.............84</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91</w:t>
      </w:r>
    </w:p>
    <w:p w14:paraId="4FBC4D14">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2、宁夏室内装饰协会薪酬制度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......92</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97</w:t>
      </w:r>
    </w:p>
    <w:p w14:paraId="685D8CBF">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b/>
          <w:bCs/>
          <w:spacing w:val="0"/>
          <w:sz w:val="32"/>
          <w:szCs w:val="32"/>
          <w:lang w:val="en-US" w:eastAsia="zh-CN"/>
        </w:rPr>
      </w:pPr>
      <w:r>
        <w:rPr>
          <w:rFonts w:hint="eastAsia" w:ascii="仿宋_GB2312" w:hAnsi="仿宋" w:eastAsia="仿宋_GB2312" w:cs="仿宋"/>
          <w:spacing w:val="0"/>
          <w:sz w:val="32"/>
          <w:szCs w:val="32"/>
          <w:lang w:val="en-US" w:eastAsia="zh-CN"/>
        </w:rPr>
        <w:t>3、宁夏室内装饰协会工作职责</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.....98</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99</w:t>
      </w:r>
    </w:p>
    <w:p w14:paraId="5C58177D">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 w:eastAsia="仿宋_GB2312" w:cs="仿宋"/>
          <w:b/>
          <w:bCs/>
          <w:spacing w:val="0"/>
          <w:sz w:val="32"/>
          <w:szCs w:val="32"/>
          <w:lang w:val="en-US" w:eastAsia="zh-CN"/>
        </w:rPr>
      </w:pPr>
      <w:r>
        <w:rPr>
          <w:rFonts w:hint="eastAsia" w:ascii="仿宋_GB2312" w:hAnsi="仿宋" w:eastAsia="仿宋_GB2312" w:cs="仿宋"/>
          <w:b/>
          <w:bCs/>
          <w:spacing w:val="0"/>
          <w:sz w:val="32"/>
          <w:szCs w:val="32"/>
          <w:lang w:val="en-US" w:eastAsia="zh-CN"/>
        </w:rPr>
        <w:t>第七部分 项目与活动管理制度</w:t>
      </w:r>
    </w:p>
    <w:p w14:paraId="7709CF08">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default"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1、宁夏室内装饰协会项目管理制度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...........100</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104</w:t>
      </w:r>
    </w:p>
    <w:p w14:paraId="0DA2E621">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both"/>
        <w:textAlignment w:val="auto"/>
        <w:rPr>
          <w:rFonts w:hint="default" w:ascii="宋体" w:hAnsi="宋体" w:cs="宋体"/>
          <w:b/>
          <w:bCs/>
          <w:sz w:val="36"/>
          <w:szCs w:val="36"/>
          <w:lang w:val="en-US"/>
        </w:rPr>
      </w:pPr>
      <w:r>
        <w:rPr>
          <w:rFonts w:hint="eastAsia" w:ascii="仿宋_GB2312" w:hAnsi="仿宋" w:eastAsia="仿宋_GB2312" w:cs="仿宋"/>
          <w:spacing w:val="0"/>
          <w:sz w:val="32"/>
          <w:szCs w:val="32"/>
          <w:lang w:val="en-US" w:eastAsia="zh-CN"/>
        </w:rPr>
        <w:t>2、宁夏室内装饰协会活动影响评估与风险防控制度</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..105</w:t>
      </w:r>
      <w:r>
        <w:rPr>
          <w:rFonts w:hint="eastAsia" w:ascii="仿宋_GB2312" w:hAnsi="仿宋" w:eastAsia="仿宋_GB2312" w:cs="仿宋"/>
          <w:spacing w:val="0"/>
          <w:sz w:val="32"/>
          <w:szCs w:val="32"/>
        </w:rPr>
        <w:t>-</w:t>
      </w:r>
      <w:r>
        <w:rPr>
          <w:rFonts w:hint="eastAsia" w:ascii="仿宋_GB2312" w:hAnsi="仿宋" w:eastAsia="仿宋_GB2312" w:cs="仿宋"/>
          <w:spacing w:val="0"/>
          <w:sz w:val="32"/>
          <w:szCs w:val="32"/>
          <w:lang w:val="en-US" w:eastAsia="zh-CN"/>
        </w:rPr>
        <w:t>108</w:t>
      </w:r>
    </w:p>
    <w:p w14:paraId="6FD49CE7">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45226EC1">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0CDB225C">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358F1BC1">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088998D5">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30C7B8F4">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0BF244B7">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26EA9000">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47BBBAB2">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376782EE">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21E9DBDE">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330AC95B">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4D20CFC8">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67CA792F">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13C95CD4">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sectPr>
          <w:footerReference r:id="rId3" w:type="default"/>
          <w:pgSz w:w="11906" w:h="16838"/>
          <w:pgMar w:top="1440" w:right="1633" w:bottom="1440" w:left="1576" w:header="851" w:footer="992" w:gutter="0"/>
          <w:pgNumType w:fmt="decimal" w:start="1"/>
          <w:cols w:space="425" w:num="1"/>
          <w:docGrid w:type="lines" w:linePitch="312" w:charSpace="0"/>
        </w:sectPr>
      </w:pPr>
    </w:p>
    <w:p w14:paraId="7005B8FC">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6DED9E39">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r>
        <w:rPr>
          <w:rFonts w:hint="eastAsia" w:ascii="宋体" w:hAnsi="宋体" w:cs="宋体"/>
          <w:b/>
          <w:bCs/>
          <w:sz w:val="36"/>
          <w:szCs w:val="36"/>
        </w:rPr>
        <w:t>宁夏室内装饰协会党支部</w:t>
      </w:r>
    </w:p>
    <w:p w14:paraId="5603266D">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2"/>
          <w:szCs w:val="32"/>
        </w:rPr>
      </w:pPr>
      <w:r>
        <w:rPr>
          <w:rFonts w:hint="eastAsia" w:ascii="宋体" w:hAnsi="宋体" w:cs="宋体"/>
          <w:b/>
          <w:bCs/>
          <w:sz w:val="36"/>
          <w:szCs w:val="36"/>
        </w:rPr>
        <w:t>与协会管理层集体学习、工作会商制度</w:t>
      </w:r>
    </w:p>
    <w:p w14:paraId="69F29D40">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1CB0910D">
      <w:pPr>
        <w:pageBreakBefore w:val="0"/>
        <w:widowControl/>
        <w:kinsoku/>
        <w:wordWrap/>
        <w:overflowPunct/>
        <w:topLinePunct w:val="0"/>
        <w:bidi w:val="0"/>
        <w:spacing w:beforeAutospacing="0" w:afterAutospacing="0" w:line="560" w:lineRule="exact"/>
        <w:ind w:left="0" w:leftChars="0" w:firstLine="640" w:firstLineChars="200"/>
        <w:jc w:val="left"/>
        <w:rPr>
          <w:rFonts w:hint="eastAsia" w:ascii="仿宋_GB2312" w:hAnsi="宋体" w:eastAsia="仿宋_GB2312" w:cs="仿宋"/>
          <w:sz w:val="32"/>
          <w:szCs w:val="32"/>
        </w:rPr>
      </w:pPr>
      <w:r>
        <w:rPr>
          <w:rFonts w:hint="eastAsia" w:ascii="仿宋_GB2312" w:hAnsi="宋体" w:eastAsia="仿宋_GB2312" w:cs="仿宋"/>
          <w:sz w:val="32"/>
          <w:szCs w:val="32"/>
        </w:rPr>
        <w:t>为深入强化党建引领行业自律管理与服务工作，统筹行业协会党支部建设与行业发展各项事务，凝聚工作共识、提升决策质效，推动室内装饰行业规范有序发展，切实把党建优势转化为行业协会运营和行业发展效能。根据自治区民政厅、自治区工业和信息化厅社会组织党委的相关规定和具体工作要求，依据自治区民政厅《关于印发《宁夏回族自治区行业协会商会规范管理暂行办法》的通知》（宁民规发〔2024〕3号）文件和《宁夏室内装饰协会章程》规定，结合协会工作实际，特制本制度。</w:t>
      </w:r>
    </w:p>
    <w:p w14:paraId="7DFFB3CB">
      <w:pPr>
        <w:pageBreakBefore w:val="0"/>
        <w:kinsoku/>
        <w:wordWrap/>
        <w:overflowPunct/>
        <w:topLinePunct w:val="0"/>
        <w:bidi w:val="0"/>
        <w:spacing w:beforeAutospacing="0" w:afterAutospacing="0" w:line="560" w:lineRule="exact"/>
        <w:ind w:left="0" w:leftChars="0" w:firstLine="643" w:firstLineChars="200"/>
        <w:rPr>
          <w:rFonts w:hint="eastAsia" w:ascii="仿宋_GB2312" w:hAnsi="宋体" w:eastAsia="仿宋_GB2312" w:cs="仿宋"/>
          <w:sz w:val="32"/>
          <w:szCs w:val="32"/>
        </w:rPr>
      </w:pPr>
      <w:r>
        <w:rPr>
          <w:rFonts w:hint="eastAsia" w:ascii="仿宋_GB2312" w:hAnsi="宋体" w:eastAsia="仿宋_GB2312" w:cs="仿宋"/>
          <w:b/>
          <w:bCs/>
          <w:sz w:val="32"/>
          <w:szCs w:val="32"/>
        </w:rPr>
        <w:t xml:space="preserve">第一条 </w:t>
      </w:r>
      <w:r>
        <w:rPr>
          <w:rFonts w:hint="eastAsia" w:ascii="仿宋_GB2312" w:hAnsi="宋体" w:eastAsia="仿宋_GB2312" w:cs="仿宋"/>
          <w:sz w:val="32"/>
          <w:szCs w:val="32"/>
        </w:rPr>
        <w:t>本制度适用于本行业协会党党支部全体成员、管理层核心成员（会长、副会长、秘书长、理事等）。</w:t>
      </w:r>
    </w:p>
    <w:p w14:paraId="5449F350">
      <w:pPr>
        <w:pageBreakBefore w:val="0"/>
        <w:kinsoku/>
        <w:wordWrap/>
        <w:overflowPunct/>
        <w:topLinePunct w:val="0"/>
        <w:bidi w:val="0"/>
        <w:spacing w:beforeAutospacing="0" w:afterAutospacing="0" w:line="560" w:lineRule="exact"/>
        <w:ind w:left="0" w:leftChars="0" w:firstLine="643" w:firstLineChars="200"/>
        <w:rPr>
          <w:rFonts w:hint="eastAsia" w:ascii="仿宋_GB2312" w:hAnsi="宋体" w:eastAsia="仿宋_GB2312" w:cs="仿宋"/>
          <w:sz w:val="32"/>
          <w:szCs w:val="32"/>
        </w:rPr>
      </w:pPr>
      <w:r>
        <w:rPr>
          <w:rFonts w:hint="eastAsia" w:ascii="仿宋_GB2312" w:hAnsi="宋体" w:eastAsia="仿宋_GB2312" w:cs="仿宋"/>
          <w:b/>
          <w:bCs/>
          <w:sz w:val="32"/>
          <w:szCs w:val="32"/>
        </w:rPr>
        <w:t>第二条</w:t>
      </w:r>
      <w:r>
        <w:rPr>
          <w:rFonts w:hint="eastAsia" w:ascii="仿宋_GB2312" w:hAnsi="宋体" w:eastAsia="仿宋_GB2312" w:cs="仿宋"/>
          <w:sz w:val="32"/>
          <w:szCs w:val="32"/>
        </w:rPr>
        <w:t xml:space="preserve"> </w:t>
      </w:r>
      <w:r>
        <w:rPr>
          <w:rFonts w:hint="eastAsia" w:ascii="仿宋_GB2312" w:hAnsi="宋体" w:eastAsia="仿宋_GB2312" w:cs="仿宋"/>
          <w:b/>
          <w:bCs/>
          <w:sz w:val="32"/>
          <w:szCs w:val="32"/>
        </w:rPr>
        <w:t>集体学习方面：</w:t>
      </w:r>
      <w:r>
        <w:rPr>
          <w:rFonts w:hint="eastAsia" w:ascii="仿宋_GB2312" w:hAnsi="宋体" w:eastAsia="仿宋_GB2312" w:cs="仿宋"/>
          <w:sz w:val="32"/>
          <w:szCs w:val="32"/>
        </w:rPr>
        <w:t>每季度至少开展1次联合集体学习，每季度开展1次专题集中研讨；学习内容聚焦党的理论方针政策、上级党支部部署要求、室内装饰行业相关法律法规、行业发展前沿动态及行业协会运营管理专业知识，由党支部和管理层轮流牵头组织，明确学习主题、梳理学习要点、落实学习成效。</w:t>
      </w:r>
    </w:p>
    <w:p w14:paraId="540A5B78">
      <w:pPr>
        <w:pageBreakBefore w:val="0"/>
        <w:kinsoku/>
        <w:wordWrap/>
        <w:overflowPunct/>
        <w:topLinePunct w:val="0"/>
        <w:bidi w:val="0"/>
        <w:spacing w:beforeAutospacing="0" w:afterAutospacing="0" w:line="560" w:lineRule="exact"/>
        <w:ind w:left="0" w:leftChars="0" w:firstLine="643" w:firstLineChars="200"/>
        <w:rPr>
          <w:rFonts w:hint="eastAsia" w:ascii="仿宋_GB2312" w:hAnsi="宋体" w:eastAsia="仿宋_GB2312" w:cs="仿宋"/>
          <w:sz w:val="32"/>
          <w:szCs w:val="32"/>
        </w:rPr>
      </w:pPr>
      <w:r>
        <w:rPr>
          <w:rFonts w:hint="eastAsia" w:ascii="仿宋_GB2312" w:hAnsi="宋体" w:eastAsia="仿宋_GB2312" w:cs="仿宋"/>
          <w:b/>
          <w:bCs/>
          <w:sz w:val="32"/>
          <w:szCs w:val="32"/>
        </w:rPr>
        <w:t>第三条 工作会商方面</w:t>
      </w:r>
      <w:r>
        <w:rPr>
          <w:rFonts w:hint="eastAsia" w:ascii="仿宋_GB2312" w:hAnsi="宋体" w:eastAsia="仿宋_GB2312" w:cs="仿宋"/>
          <w:sz w:val="32"/>
          <w:szCs w:val="32"/>
        </w:rPr>
        <w:t>：每季度至少召开1次常规会商会议，遇重大事项、紧急工作随时召开专题会商会议；会商议题由党支部或协会管理层提前7个工作日梳理汇总，涵盖行业协会年度工作计划制定与落实、重大项目推进、规章制度修订、行业服务举措优化、重难点问题解决等核心工作；会商过程中充分发扬民主，党支部与协会管理层充分交换意见、凝聚共识，形成统一工作思路和落实方案。</w:t>
      </w:r>
    </w:p>
    <w:p w14:paraId="562D6567">
      <w:pPr>
        <w:pageBreakBefore w:val="0"/>
        <w:kinsoku/>
        <w:wordWrap/>
        <w:overflowPunct/>
        <w:topLinePunct w:val="0"/>
        <w:bidi w:val="0"/>
        <w:spacing w:beforeAutospacing="0" w:afterAutospacing="0" w:line="560" w:lineRule="exact"/>
        <w:ind w:left="0" w:leftChars="0" w:firstLine="643" w:firstLineChars="200"/>
        <w:rPr>
          <w:rFonts w:hint="eastAsia" w:ascii="仿宋_GB2312" w:hAnsi="宋体" w:eastAsia="仿宋_GB2312" w:cs="仿宋"/>
          <w:sz w:val="32"/>
          <w:szCs w:val="32"/>
        </w:rPr>
      </w:pPr>
      <w:r>
        <w:rPr>
          <w:rFonts w:hint="eastAsia" w:ascii="仿宋_GB2312" w:hAnsi="宋体" w:eastAsia="仿宋_GB2312" w:cs="仿宋"/>
          <w:b/>
          <w:bCs/>
          <w:sz w:val="32"/>
          <w:szCs w:val="32"/>
        </w:rPr>
        <w:t xml:space="preserve">第四条 </w:t>
      </w:r>
      <w:r>
        <w:rPr>
          <w:rFonts w:hint="eastAsia" w:ascii="仿宋_GB2312" w:hAnsi="宋体" w:eastAsia="仿宋_GB2312" w:cs="仿宋"/>
          <w:sz w:val="32"/>
          <w:szCs w:val="32"/>
        </w:rPr>
        <w:t>明确专人（执行秘书长高琼）负责学习与会商会议的组织协调、材料准备、会议记录及归档工作；会商确定的事项实行清单化管理，明确责任主体、落实时限和工作标准，党支部牵头监督推进，确保各项工作落地见效。</w:t>
      </w:r>
    </w:p>
    <w:p w14:paraId="0D6D75BD">
      <w:pPr>
        <w:pageBreakBefore w:val="0"/>
        <w:widowControl/>
        <w:kinsoku/>
        <w:wordWrap/>
        <w:overflowPunct/>
        <w:topLinePunct w:val="0"/>
        <w:bidi w:val="0"/>
        <w:spacing w:beforeAutospacing="0" w:afterAutospacing="0" w:line="560" w:lineRule="exact"/>
        <w:ind w:left="0" w:leftChars="0" w:firstLine="643" w:firstLineChars="200"/>
        <w:rPr>
          <w:rFonts w:hint="eastAsia" w:ascii="仿宋_GB2312" w:hAnsi="宋体" w:eastAsia="仿宋_GB2312" w:cs="仿宋"/>
          <w:sz w:val="32"/>
          <w:szCs w:val="32"/>
        </w:rPr>
      </w:pPr>
      <w:r>
        <w:rPr>
          <w:rFonts w:hint="eastAsia" w:ascii="仿宋_GB2312" w:hAnsi="宋体" w:eastAsia="仿宋_GB2312" w:cs="宋体"/>
          <w:b/>
          <w:bCs/>
          <w:sz w:val="32"/>
          <w:szCs w:val="32"/>
        </w:rPr>
        <w:t>第五条</w:t>
      </w:r>
      <w:r>
        <w:rPr>
          <w:rFonts w:hint="eastAsia" w:ascii="仿宋_GB2312" w:hAnsi="宋体" w:eastAsia="仿宋_GB2312" w:cs="仿宋"/>
          <w:b/>
          <w:bCs/>
          <w:sz w:val="32"/>
          <w:szCs w:val="32"/>
        </w:rPr>
        <w:t xml:space="preserve"> </w:t>
      </w:r>
      <w:r>
        <w:rPr>
          <w:rFonts w:hint="eastAsia" w:ascii="仿宋_GB2312" w:hAnsi="宋体" w:eastAsia="仿宋_GB2312" w:cs="仿宋"/>
          <w:sz w:val="32"/>
          <w:szCs w:val="32"/>
        </w:rPr>
        <w:t>本制度经第三届理事会会议审议通过后生效，由理事会负责解释。</w:t>
      </w:r>
    </w:p>
    <w:p w14:paraId="4FB44202">
      <w:pPr>
        <w:pageBreakBefore w:val="0"/>
        <w:widowControl/>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599065F8">
      <w:pPr>
        <w:pageBreakBefore w:val="0"/>
        <w:kinsoku/>
        <w:wordWrap/>
        <w:overflowPunct/>
        <w:topLinePunct w:val="0"/>
        <w:bidi w:val="0"/>
        <w:spacing w:beforeAutospacing="0" w:afterAutospacing="0" w:line="560" w:lineRule="exact"/>
        <w:ind w:left="0" w:leftChars="0" w:firstLine="640" w:firstLineChars="200"/>
        <w:jc w:val="left"/>
        <w:rPr>
          <w:rFonts w:hint="eastAsia" w:ascii="仿宋_GB2312" w:hAnsi="仿宋" w:eastAsia="仿宋_GB2312" w:cs="仿宋"/>
          <w:sz w:val="32"/>
          <w:szCs w:val="32"/>
        </w:rPr>
      </w:pPr>
    </w:p>
    <w:p w14:paraId="18039231">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2A4AFF51">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24228CA1">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1C405712">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21829EF7">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5659A826">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198ADE74">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38CA3165">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5864AFEF">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77A5AA32">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5B143E44">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29903B21">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323F6B52">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29ADB189">
      <w:pPr>
        <w:pageBreakBefore w:val="0"/>
        <w:kinsoku/>
        <w:wordWrap/>
        <w:overflowPunct/>
        <w:topLinePunct w:val="0"/>
        <w:bidi w:val="0"/>
        <w:spacing w:beforeAutospacing="0" w:afterAutospacing="0" w:line="560" w:lineRule="exact"/>
        <w:jc w:val="center"/>
        <w:rPr>
          <w:rFonts w:hint="eastAsia" w:ascii="宋体" w:hAnsi="宋体" w:cs="宋体"/>
          <w:b/>
          <w:bCs/>
          <w:sz w:val="36"/>
          <w:szCs w:val="36"/>
        </w:rPr>
      </w:pPr>
      <w:r>
        <w:rPr>
          <w:rFonts w:hint="eastAsia" w:ascii="宋体" w:hAnsi="宋体" w:cs="宋体"/>
          <w:b/>
          <w:bCs/>
          <w:sz w:val="36"/>
          <w:szCs w:val="36"/>
        </w:rPr>
        <w:t>宁夏室内装饰协会党支部书记</w:t>
      </w:r>
    </w:p>
    <w:p w14:paraId="7D155DBA">
      <w:pPr>
        <w:pageBreakBefore w:val="0"/>
        <w:kinsoku/>
        <w:wordWrap/>
        <w:overflowPunct/>
        <w:topLinePunct w:val="0"/>
        <w:bidi w:val="0"/>
        <w:spacing w:beforeAutospacing="0" w:afterAutospacing="0" w:line="560" w:lineRule="exact"/>
        <w:jc w:val="center"/>
        <w:rPr>
          <w:rFonts w:hint="eastAsia" w:ascii="宋体" w:hAnsi="宋体" w:cs="宋体"/>
          <w:b/>
          <w:bCs/>
          <w:sz w:val="36"/>
          <w:szCs w:val="36"/>
        </w:rPr>
      </w:pPr>
      <w:r>
        <w:rPr>
          <w:rFonts w:hint="eastAsia" w:ascii="宋体" w:hAnsi="宋体" w:cs="宋体"/>
          <w:b/>
          <w:bCs/>
          <w:sz w:val="36"/>
          <w:szCs w:val="36"/>
        </w:rPr>
        <w:t>参加或列席重要会议制度</w:t>
      </w:r>
    </w:p>
    <w:p w14:paraId="181116D6">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3863BAAF">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为保障协会党支部对协会重大事务的知情权、参与权和监督权，规范党支部融入协会治理流程，确保行业协会各项决策符合党的路线方针政策和上级工作要求，契合室内装饰行业发展实际，制定本制度。</w:t>
      </w:r>
    </w:p>
    <w:p w14:paraId="5E9BC456">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第一条 </w:t>
      </w:r>
      <w:r>
        <w:rPr>
          <w:rFonts w:hint="eastAsia" w:ascii="仿宋_GB2312" w:hAnsi="仿宋" w:eastAsia="仿宋_GB2312" w:cs="仿宋"/>
          <w:sz w:val="32"/>
          <w:szCs w:val="32"/>
        </w:rPr>
        <w:t>本制度适用于本协会党支部书记、协会秘书处、办公室及相关参会人员，覆盖室内装饰协会各类重要决策会议。</w:t>
      </w:r>
    </w:p>
    <w:p w14:paraId="4FB14A05">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第二条</w:t>
      </w:r>
      <w:r>
        <w:rPr>
          <w:rFonts w:hint="eastAsia" w:ascii="仿宋_GB2312" w:hAnsi="仿宋" w:eastAsia="仿宋_GB2312" w:cs="仿宋"/>
          <w:sz w:val="32"/>
          <w:szCs w:val="32"/>
        </w:rPr>
        <w:t xml:space="preserve"> 参会/列席范围：党支部书记必须参加会员代表大会，全程参与会议各项议程；固定列席理事会、会长（秘书长）办公会，以及行业协会重大项目评审会、规章制度审定会、重大人事调整专题会等各类重要决策会议，特殊情况无法参会的，需提前向会议牵头人请假，指定党支部其他核心成员代为参会并传达会议精神。</w:t>
      </w:r>
    </w:p>
    <w:p w14:paraId="471BB208">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第三条</w:t>
      </w:r>
      <w:r>
        <w:rPr>
          <w:rFonts w:hint="eastAsia" w:ascii="仿宋_GB2312" w:hAnsi="仿宋" w:eastAsia="仿宋_GB2312" w:cs="仿宋"/>
          <w:sz w:val="32"/>
          <w:szCs w:val="32"/>
        </w:rPr>
        <w:t xml:space="preserve"> 参会/列席权限：党支部书记在参会/列席过程中，享有充分的发言权、建议权，可结合党的政策要求和行业发展实际，对会议议题提出意见建议；无表决权（如兼任协会会长、副会长、秘书长等职务的，可按对应职务享有表决权），全程监督会议决策流程合规性。</w:t>
      </w:r>
    </w:p>
    <w:p w14:paraId="26163DEB">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第四条 </w:t>
      </w:r>
      <w:r>
        <w:rPr>
          <w:rFonts w:hint="eastAsia" w:ascii="仿宋_GB2312" w:hAnsi="仿宋" w:eastAsia="仿宋_GB2312" w:cs="仿宋"/>
          <w:sz w:val="32"/>
          <w:szCs w:val="32"/>
        </w:rPr>
        <w:t>会议衔接管理：会议组织部门需提前7个工作日将会议时间、地点、议题及相关材料报送党支部书记，保障其充分准备；党支部书记提出的意见建议需纳入会议记录，重要意见建议由会议牵头部门研究吸纳，相关落实情况及时向党支部书记反馈。</w:t>
      </w:r>
    </w:p>
    <w:p w14:paraId="643993EF">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第五条 </w:t>
      </w:r>
      <w:r>
        <w:rPr>
          <w:rFonts w:hint="eastAsia" w:ascii="仿宋_GB2312" w:hAnsi="仿宋" w:eastAsia="仿宋_GB2312" w:cs="仿宋"/>
          <w:sz w:val="32"/>
          <w:szCs w:val="32"/>
        </w:rPr>
        <w:t>协会秘书处或办公室严格落实参会/列席通知要求，确保党支部书记参会/列席权益；专人做好会议意见记录、反馈跟踪及资料归档工作，切实将党支部监督指导作用融入行业协会重大决策全过程。</w:t>
      </w:r>
    </w:p>
    <w:p w14:paraId="32793CAC">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72503D2A">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76FE857F">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4AAA1C3E">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1A2D7684">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0496B4C8">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19E0EF43">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5585CABF">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1F822DA5">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3DEBF676">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3A42DB87">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4F7001BB">
      <w:pPr>
        <w:pageBreakBefore w:val="0"/>
        <w:kinsoku/>
        <w:wordWrap/>
        <w:overflowPunct/>
        <w:topLinePunct w:val="0"/>
        <w:bidi w:val="0"/>
        <w:spacing w:beforeAutospacing="0" w:afterAutospacing="0" w:line="560" w:lineRule="exact"/>
        <w:ind w:left="0" w:leftChars="0" w:firstLine="723" w:firstLineChars="200"/>
        <w:rPr>
          <w:rFonts w:hint="eastAsia" w:ascii="宋体" w:hAnsi="宋体" w:cs="宋体"/>
          <w:b/>
          <w:bCs/>
          <w:sz w:val="36"/>
          <w:szCs w:val="36"/>
        </w:rPr>
      </w:pPr>
    </w:p>
    <w:p w14:paraId="086CFFEC">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0268AC96">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3A7D3F2A">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5433E76E">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54FFDFB1">
      <w:pPr>
        <w:pageBreakBefore w:val="0"/>
        <w:kinsoku/>
        <w:wordWrap/>
        <w:overflowPunct/>
        <w:topLinePunct w:val="0"/>
        <w:bidi w:val="0"/>
        <w:spacing w:beforeAutospacing="0" w:afterAutospacing="0" w:line="560" w:lineRule="exact"/>
        <w:ind w:left="0" w:leftChars="0" w:firstLine="723" w:firstLineChars="200"/>
        <w:jc w:val="both"/>
        <w:rPr>
          <w:rFonts w:hint="eastAsia" w:ascii="宋体" w:hAnsi="宋体" w:cs="宋体"/>
          <w:b/>
          <w:bCs/>
          <w:sz w:val="36"/>
          <w:szCs w:val="36"/>
        </w:rPr>
      </w:pPr>
    </w:p>
    <w:p w14:paraId="18DE45D4">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6B34D610">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5368DF50">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r>
        <w:rPr>
          <w:rFonts w:hint="eastAsia" w:ascii="宋体" w:hAnsi="宋体" w:cs="宋体"/>
          <w:b/>
          <w:bCs/>
          <w:sz w:val="36"/>
          <w:szCs w:val="36"/>
        </w:rPr>
        <w:t>宁夏室内装饰协会党支部书记</w:t>
      </w:r>
    </w:p>
    <w:p w14:paraId="6A906344">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r>
        <w:rPr>
          <w:rFonts w:hint="eastAsia" w:ascii="宋体" w:hAnsi="宋体" w:cs="宋体"/>
          <w:b/>
          <w:bCs/>
          <w:sz w:val="36"/>
          <w:szCs w:val="36"/>
        </w:rPr>
        <w:t>担任行业协会换届选举相关职务制度</w:t>
      </w:r>
    </w:p>
    <w:p w14:paraId="674F2B4F">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104E0822">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为加强党支部对行业协会换届选举工作的全面领导，把控换届选举工作政治方向，规范换届选举流程，严明换届选举纪律，保障换届选举工作合法合规、平稳有序开展，确保室内装饰协会领导班子建设与行业发展需求相匹配。依据自治区民政厅《宁夏回族自治区社会团体选举指引》的相关规定，结合协会工作实际，特制本制度。</w:t>
      </w:r>
    </w:p>
    <w:p w14:paraId="72A1B299">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第一条</w:t>
      </w:r>
      <w:r>
        <w:rPr>
          <w:rFonts w:hint="eastAsia" w:ascii="仿宋_GB2312" w:hAnsi="仿宋" w:eastAsia="仿宋_GB2312" w:cs="仿宋"/>
          <w:sz w:val="32"/>
          <w:szCs w:val="32"/>
        </w:rPr>
        <w:t xml:space="preserve"> 适用范围：本行业协会换届选举期间成立的换届选举委员会、换届工作领导小组，及换届选举相关工作牵头部门、参与人员。</w:t>
      </w:r>
    </w:p>
    <w:p w14:paraId="16E47421">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第二条</w:t>
      </w:r>
      <w:r>
        <w:rPr>
          <w:rFonts w:hint="eastAsia" w:ascii="仿宋_GB2312" w:hAnsi="仿宋" w:eastAsia="仿宋_GB2312" w:cs="仿宋"/>
          <w:sz w:val="32"/>
          <w:szCs w:val="32"/>
        </w:rPr>
        <w:t xml:space="preserve"> 行业协会启动换届选举工作时，必须成立换届选举委员会或换届工作领导小组，优先安排党支部书记担任委员会主任或领导小组组长；因特殊情况无法担任主任/组长的，需报上级党支部备案，明确党支部书记担任副主任/副组长，履行牵头统筹职责，确保党支部全程主导换届工作。</w:t>
      </w:r>
    </w:p>
    <w:p w14:paraId="55FFAB6A">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第三条</w:t>
      </w:r>
      <w:r>
        <w:rPr>
          <w:rFonts w:hint="eastAsia" w:ascii="仿宋_GB2312" w:hAnsi="仿宋" w:eastAsia="仿宋_GB2312" w:cs="仿宋"/>
          <w:sz w:val="32"/>
          <w:szCs w:val="32"/>
        </w:rPr>
        <w:t xml:space="preserve"> 党支部书记牵头明确换届选举工作总体要求和具体流程，把控换届选举政治方向，确保换届工作符合党的政策要求和行业协会章程规定；牵头组织换届选举相关政策学习、业务培训，规范候选人推荐、提名、考察等环节工作；监督换届选举纪律执行，坚决杜绝拉票贿选、违规操作等行为；统筹协调解决换届选举过程中出现的矛盾问题，及时向上级党支部汇报换届工作进展；牵头完成换届选举工作总结、资料归档及后续衔接工作。</w:t>
      </w:r>
    </w:p>
    <w:p w14:paraId="1ABDB2AF">
      <w:pPr>
        <w:pageBreakBefore w:val="0"/>
        <w:kinsoku/>
        <w:wordWrap/>
        <w:overflowPunct/>
        <w:topLinePunct w:val="0"/>
        <w:bidi w:val="0"/>
        <w:spacing w:beforeAutospacing="0" w:afterAutospacing="0" w:line="560" w:lineRule="exact"/>
        <w:ind w:left="0" w:leftChars="0" w:firstLine="643" w:firstLineChars="200"/>
        <w:rPr>
          <w:rFonts w:hint="eastAsia" w:ascii="仿宋_GB2312" w:hAnsi="宋体" w:eastAsia="仿宋_GB2312" w:cs="宋体"/>
          <w:b/>
          <w:bCs/>
          <w:sz w:val="32"/>
          <w:szCs w:val="32"/>
        </w:rPr>
      </w:pPr>
      <w:r>
        <w:rPr>
          <w:rFonts w:hint="eastAsia" w:ascii="仿宋_GB2312" w:hAnsi="仿宋" w:eastAsia="仿宋_GB2312" w:cs="仿宋"/>
          <w:b/>
          <w:bCs/>
          <w:sz w:val="32"/>
          <w:szCs w:val="32"/>
        </w:rPr>
        <w:t>第四条</w:t>
      </w:r>
      <w:r>
        <w:rPr>
          <w:rFonts w:hint="eastAsia" w:ascii="仿宋_GB2312" w:hAnsi="仿宋" w:eastAsia="仿宋_GB2312" w:cs="仿宋"/>
          <w:sz w:val="32"/>
          <w:szCs w:val="32"/>
        </w:rPr>
        <w:t xml:space="preserve"> 换届选举相关行业协会成员需服从党支部书记统筹安排，密切配合开展换届各项工作；严格遵守换届选举相关法律法规、行业协会章程及纪律要求，确保换届选举公开、公平、公正；换届工作全过程接受上级党支部、会员及社会监督，换届结束后及时将换届结果报上级党支部备案。</w:t>
      </w:r>
    </w:p>
    <w:p w14:paraId="6740EC01">
      <w:pPr>
        <w:pageBreakBefore w:val="0"/>
        <w:kinsoku/>
        <w:wordWrap/>
        <w:overflowPunct/>
        <w:topLinePunct w:val="0"/>
        <w:bidi w:val="0"/>
        <w:spacing w:beforeAutospacing="0" w:afterAutospacing="0" w:line="560" w:lineRule="exact"/>
        <w:ind w:left="0" w:leftChars="0" w:firstLine="643" w:firstLineChars="200"/>
        <w:rPr>
          <w:rFonts w:hint="eastAsia" w:ascii="仿宋_GB2312" w:hAnsi="宋体" w:eastAsia="仿宋_GB2312" w:cs="宋体"/>
          <w:b/>
          <w:bCs/>
          <w:sz w:val="32"/>
          <w:szCs w:val="32"/>
        </w:rPr>
      </w:pPr>
    </w:p>
    <w:p w14:paraId="5ABD1546">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bCs/>
          <w:sz w:val="36"/>
          <w:szCs w:val="36"/>
        </w:rPr>
      </w:pPr>
    </w:p>
    <w:p w14:paraId="1D09A48A">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bCs/>
          <w:sz w:val="36"/>
          <w:szCs w:val="36"/>
        </w:rPr>
      </w:pPr>
    </w:p>
    <w:p w14:paraId="08143AEE">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bCs/>
          <w:sz w:val="36"/>
          <w:szCs w:val="36"/>
        </w:rPr>
      </w:pPr>
    </w:p>
    <w:p w14:paraId="50ECA7FA">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bCs/>
          <w:sz w:val="36"/>
          <w:szCs w:val="36"/>
        </w:rPr>
      </w:pPr>
    </w:p>
    <w:p w14:paraId="26A22B22">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bCs/>
          <w:sz w:val="36"/>
          <w:szCs w:val="36"/>
        </w:rPr>
      </w:pPr>
    </w:p>
    <w:p w14:paraId="4D5CD0C7">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4DD6481D">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674E03E2">
      <w:pPr>
        <w:pageBreakBefore w:val="0"/>
        <w:kinsoku/>
        <w:wordWrap/>
        <w:overflowPunct/>
        <w:topLinePunct w:val="0"/>
        <w:bidi w:val="0"/>
        <w:spacing w:beforeAutospacing="0" w:afterAutospacing="0" w:line="560" w:lineRule="exact"/>
        <w:ind w:left="0" w:leftChars="0" w:firstLine="723" w:firstLineChars="200"/>
        <w:jc w:val="both"/>
        <w:rPr>
          <w:rFonts w:hint="eastAsia" w:ascii="宋体" w:hAnsi="宋体" w:cs="宋体"/>
          <w:b/>
          <w:bCs/>
          <w:sz w:val="36"/>
          <w:szCs w:val="36"/>
        </w:rPr>
      </w:pPr>
    </w:p>
    <w:p w14:paraId="61532050">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3F2C189E">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63443CC1">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03E018BF">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2D685F88">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2DA5A91A">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5457DCC8">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118D3A65">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25955D51">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043CFFAC">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r>
        <w:rPr>
          <w:rFonts w:hint="eastAsia" w:ascii="宋体" w:hAnsi="宋体" w:cs="宋体"/>
          <w:b/>
          <w:bCs/>
          <w:sz w:val="36"/>
          <w:szCs w:val="36"/>
        </w:rPr>
        <w:t>宁夏室内装饰协会</w:t>
      </w:r>
    </w:p>
    <w:p w14:paraId="652AC41B">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r>
        <w:rPr>
          <w:rFonts w:hint="eastAsia" w:ascii="宋体" w:hAnsi="宋体" w:cs="宋体"/>
          <w:b/>
          <w:bCs/>
          <w:sz w:val="36"/>
          <w:szCs w:val="36"/>
        </w:rPr>
        <w:t>党支部参与决策事项清单制度</w:t>
      </w:r>
    </w:p>
    <w:p w14:paraId="2474AC2A">
      <w:pPr>
        <w:pageBreakBefore w:val="0"/>
        <w:kinsoku/>
        <w:wordWrap/>
        <w:overflowPunct/>
        <w:topLinePunct w:val="0"/>
        <w:bidi w:val="0"/>
        <w:spacing w:beforeAutospacing="0" w:afterAutospacing="0" w:line="560" w:lineRule="exact"/>
        <w:ind w:left="0" w:leftChars="0" w:firstLine="640" w:firstLineChars="200"/>
        <w:rPr>
          <w:rFonts w:hint="eastAsia" w:ascii="仿宋" w:hAnsi="仿宋" w:eastAsia="仿宋" w:cs="仿宋"/>
          <w:sz w:val="32"/>
          <w:szCs w:val="32"/>
        </w:rPr>
      </w:pPr>
    </w:p>
    <w:p w14:paraId="6B7A609E">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为明确党支部参与行业协会重大决策的范围、流程和职责，规范决策行为，确保党支部有效融入行业协会治理，保障决策科学合规、贴合行业发展和行业协会服务需求。</w:t>
      </w:r>
    </w:p>
    <w:p w14:paraId="4739C261">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一、适用范围：</w:t>
      </w:r>
      <w:r>
        <w:rPr>
          <w:rFonts w:hint="eastAsia" w:ascii="仿宋_GB2312" w:hAnsi="仿宋" w:eastAsia="仿宋_GB2312" w:cs="仿宋"/>
          <w:sz w:val="32"/>
          <w:szCs w:val="32"/>
        </w:rPr>
        <w:t>本行业协会党支部、管理层及各相关工作部门，覆盖行业协会运营管理和行业服务各类重大决策事项。</w:t>
      </w:r>
    </w:p>
    <w:p w14:paraId="4F3D712B">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b/>
          <w:bCs/>
          <w:sz w:val="32"/>
          <w:szCs w:val="32"/>
        </w:rPr>
      </w:pPr>
      <w:r>
        <w:rPr>
          <w:rFonts w:hint="eastAsia" w:ascii="仿宋_GB2312" w:hAnsi="仿宋" w:eastAsia="仿宋_GB2312" w:cs="仿宋"/>
          <w:b/>
          <w:bCs/>
          <w:sz w:val="32"/>
          <w:szCs w:val="32"/>
        </w:rPr>
        <w:t>二、核心内容</w:t>
      </w:r>
    </w:p>
    <w:p w14:paraId="02E4B7A6">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清单制定依据：严格对照党的理论方针政策、上级党支部工作部署、《中国共产党章程》及行业协会相关管理规定、本行业协会章程，结合室内装饰行业自律管理与服务工作实际，梳理制定党支部参与决策事项清单。</w:t>
      </w:r>
    </w:p>
    <w:p w14:paraId="3B080239">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清单核心事项：涵盖行业协会发展战略规划、年度工作计划与总结；行业协会章程修订及重大规章制度制定、修订、废止；行业协会重大资产处置、大额资金使用、重大项目立项与实施；行业协会人事任免（关键岗位人员聘用、调整、解聘）、会员（代表）大会代表选举、理事会成员增补与调整；行业服务体系建设、行业规范制定与推广、重大行业活动策划实施；行业协会合并、分立、注销及其他影响行业协会稳定发展、行业规范运行的重大事项。</w:t>
      </w:r>
    </w:p>
    <w:p w14:paraId="1EA66FBB">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决策执行流程：涉及清单内事项决策前，决策牵头部门需提前5个工作日将相关方案、资料报送党支部，党支部结合政策要求和实际情况研究提出意见建议；决策会议中，党支部负责人（或指定代表）充分表达党支部意见，参与决策讨论；决策作出后，党支部牵头监督决策落实情况，对落实过程中存在的问题及时督促整改。</w:t>
      </w:r>
    </w:p>
    <w:p w14:paraId="2D7826B6">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（四）清单动态调整：根据上级党组织部署调整、行业发展变化及行业协会运营实际，每2年对清单进行1次梳理评估，确需调整的，由党支部牵头研究，报管理层审议通过后正式更新实施。</w:t>
      </w:r>
    </w:p>
    <w:p w14:paraId="2192B11F">
      <w:pPr>
        <w:pageBreakBefore w:val="0"/>
        <w:tabs>
          <w:tab w:val="center" w:pos="4585"/>
        </w:tabs>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b/>
          <w:bCs/>
          <w:sz w:val="32"/>
          <w:szCs w:val="32"/>
        </w:rPr>
      </w:pPr>
      <w:r>
        <w:rPr>
          <w:rFonts w:hint="eastAsia" w:ascii="仿宋_GB2312" w:hAnsi="仿宋" w:eastAsia="仿宋_GB2312" w:cs="仿宋"/>
          <w:b/>
          <w:bCs/>
          <w:sz w:val="32"/>
          <w:szCs w:val="32"/>
        </w:rPr>
        <w:t>三、执行要求</w:t>
      </w:r>
      <w:r>
        <w:rPr>
          <w:rFonts w:hint="eastAsia" w:ascii="仿宋_GB2312" w:hAnsi="仿宋" w:eastAsia="仿宋_GB2312" w:cs="仿宋"/>
          <w:b/>
          <w:bCs/>
          <w:sz w:val="32"/>
          <w:szCs w:val="32"/>
        </w:rPr>
        <w:tab/>
      </w:r>
    </w:p>
    <w:p w14:paraId="24462856">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协会要严格按照清单范围落实党支部参与决策要求，不得规避党支部参与重大事项决策；决策全过程相关资料（方案、意见反馈、会议记录、落实台账等）及时存档备查，接受上级自治区工业和信息化厅社会组织党委和行业协会内部监督。</w:t>
      </w:r>
    </w:p>
    <w:p w14:paraId="47259E1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07F7647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671624F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5FADD30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23C69CE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2507376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4393027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5D56926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7ACEB54A">
      <w:pPr>
        <w:pageBreakBefore w:val="0"/>
        <w:widowControl/>
        <w:kinsoku/>
        <w:wordWrap/>
        <w:overflowPunct/>
        <w:topLinePunct w:val="0"/>
        <w:bidi w:val="0"/>
        <w:spacing w:beforeAutospacing="0" w:afterAutospacing="0" w:line="560" w:lineRule="exact"/>
        <w:ind w:left="0" w:leftChars="0" w:firstLine="723" w:firstLineChars="200"/>
        <w:jc w:val="both"/>
        <w:rPr>
          <w:rFonts w:hint="eastAsia" w:ascii="宋体" w:hAnsi="宋体" w:cs="宋体"/>
          <w:b/>
          <w:bCs/>
          <w:sz w:val="36"/>
          <w:szCs w:val="36"/>
        </w:rPr>
      </w:pPr>
    </w:p>
    <w:p w14:paraId="5389FCF5">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3C498A7A">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41784FFF">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03A05ED6">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r>
        <w:rPr>
          <w:rFonts w:hint="eastAsia" w:ascii="宋体" w:hAnsi="宋体" w:cs="宋体"/>
          <w:b/>
          <w:bCs/>
          <w:sz w:val="36"/>
          <w:szCs w:val="36"/>
        </w:rPr>
        <w:t>宁夏室内装饰协会会议制度</w:t>
      </w:r>
    </w:p>
    <w:p w14:paraId="4D2B5746">
      <w:pPr>
        <w:pageBreakBefore w:val="0"/>
        <w:widowControl/>
        <w:kinsoku/>
        <w:wordWrap/>
        <w:overflowPunct/>
        <w:topLinePunct w:val="0"/>
        <w:bidi w:val="0"/>
        <w:spacing w:beforeAutospacing="0" w:afterAutospacing="0" w:line="560" w:lineRule="exact"/>
        <w:ind w:left="0" w:leftChars="0" w:firstLine="643" w:firstLineChars="200"/>
        <w:jc w:val="both"/>
        <w:rPr>
          <w:rFonts w:hint="eastAsia" w:ascii="仿宋_GB2312" w:hAnsi="仿宋" w:eastAsia="仿宋_GB2312" w:cs="仿宋"/>
          <w:b/>
          <w:bCs/>
          <w:sz w:val="32"/>
          <w:szCs w:val="32"/>
        </w:rPr>
      </w:pPr>
    </w:p>
    <w:p w14:paraId="66D04EF8">
      <w:pPr>
        <w:pageBreakBefore w:val="0"/>
        <w:widowControl/>
        <w:kinsoku/>
        <w:wordWrap/>
        <w:overflowPunct/>
        <w:topLinePunct w:val="0"/>
        <w:bidi w:val="0"/>
        <w:spacing w:beforeAutospacing="0" w:afterAutospacing="0" w:line="560" w:lineRule="exact"/>
        <w:ind w:left="0" w:leftChars="0" w:firstLine="643" w:firstLineChars="200"/>
        <w:jc w:val="center"/>
        <w:rPr>
          <w:rFonts w:hint="eastAsia" w:ascii="仿宋_GB2312" w:hAnsi="仿宋" w:eastAsia="仿宋_GB2312" w:cs="仿宋"/>
          <w:b/>
          <w:bCs/>
          <w:sz w:val="32"/>
          <w:szCs w:val="32"/>
        </w:rPr>
      </w:pPr>
      <w:r>
        <w:rPr>
          <w:rFonts w:hint="eastAsia" w:ascii="仿宋_GB2312" w:hAnsi="仿宋" w:eastAsia="仿宋_GB2312" w:cs="仿宋"/>
          <w:b/>
          <w:bCs/>
          <w:sz w:val="32"/>
          <w:szCs w:val="32"/>
        </w:rPr>
        <w:t>第一章 总则</w:t>
      </w:r>
    </w:p>
    <w:p w14:paraId="0F41380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_GB2312" w:hAnsi="仿宋" w:eastAsia="仿宋_GB2312" w:cs="仿宋"/>
          <w:b/>
          <w:bCs/>
          <w:sz w:val="32"/>
          <w:szCs w:val="32"/>
        </w:rPr>
      </w:pPr>
    </w:p>
    <w:p w14:paraId="33BFAE8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lang w:val="en-US" w:eastAsia="zh-CN"/>
        </w:rPr>
      </w:pPr>
      <w:r>
        <w:rPr>
          <w:rFonts w:hint="eastAsia" w:ascii="仿宋_GB2312" w:hAnsi="仿宋" w:eastAsia="仿宋_GB2312" w:cs="仿宋"/>
          <w:b/>
          <w:bCs/>
          <w:sz w:val="32"/>
          <w:szCs w:val="32"/>
        </w:rPr>
        <w:t>第一条</w:t>
      </w:r>
      <w:r>
        <w:rPr>
          <w:rFonts w:hint="eastAsia" w:ascii="仿宋_GB2312" w:hAnsi="仿宋" w:eastAsia="仿宋_GB2312" w:cs="仿宋"/>
          <w:b w:val="0"/>
          <w:bCs w:val="0"/>
          <w:sz w:val="32"/>
          <w:szCs w:val="32"/>
        </w:rPr>
        <w:t xml:space="preserve"> 为规范协会行为，保障会员合法权益，促进宁夏室内装饰协会健康有序发展，根据《社会团体登记管理条例》《宁夏室内装饰协会章程》等有关规定，结合本会实际，制定本制度。</w:t>
      </w:r>
    </w:p>
    <w:p w14:paraId="34B2357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 xml:space="preserve">第二条 </w:t>
      </w:r>
      <w:r>
        <w:rPr>
          <w:rFonts w:hint="eastAsia" w:ascii="仿宋_GB2312" w:hAnsi="仿宋" w:eastAsia="仿宋_GB2312" w:cs="仿宋"/>
          <w:b w:val="0"/>
          <w:bCs w:val="0"/>
          <w:sz w:val="32"/>
          <w:szCs w:val="32"/>
        </w:rPr>
        <w:t>本制度所称会议，是指本会章程规定的</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大会、理事会、监事会、会长办公会。</w:t>
      </w:r>
    </w:p>
    <w:p w14:paraId="5B4534F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第三条</w:t>
      </w:r>
      <w:r>
        <w:rPr>
          <w:rFonts w:hint="eastAsia" w:ascii="仿宋_GB2312" w:hAnsi="仿宋" w:eastAsia="仿宋_GB2312" w:cs="仿宋"/>
          <w:b w:val="0"/>
          <w:bCs w:val="0"/>
          <w:sz w:val="32"/>
          <w:szCs w:val="32"/>
        </w:rPr>
        <w:t xml:space="preserve"> 本会会议须达到章程规定的到会人数、履行规定程序后，形成的决议、决定方为有效。</w:t>
      </w:r>
    </w:p>
    <w:p w14:paraId="750A7E6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p>
    <w:p w14:paraId="3BE3222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_GB2312" w:hAnsi="仿宋" w:eastAsia="仿宋_GB2312" w:cs="仿宋"/>
          <w:b/>
          <w:bCs/>
          <w:sz w:val="32"/>
          <w:szCs w:val="32"/>
        </w:rPr>
      </w:pPr>
      <w:r>
        <w:rPr>
          <w:rFonts w:hint="eastAsia" w:ascii="仿宋_GB2312" w:hAnsi="仿宋" w:eastAsia="仿宋_GB2312" w:cs="仿宋"/>
          <w:b/>
          <w:bCs/>
          <w:sz w:val="32"/>
          <w:szCs w:val="32"/>
        </w:rPr>
        <w:t xml:space="preserve">第二章 </w:t>
      </w:r>
      <w:r>
        <w:rPr>
          <w:rFonts w:hint="eastAsia" w:ascii="仿宋_GB2312" w:hAnsi="仿宋" w:eastAsia="仿宋_GB2312" w:cs="仿宋"/>
          <w:b/>
          <w:bCs/>
          <w:sz w:val="32"/>
          <w:szCs w:val="32"/>
          <w:lang w:eastAsia="zh-CN"/>
        </w:rPr>
        <w:t>会员</w:t>
      </w:r>
      <w:r>
        <w:rPr>
          <w:rFonts w:hint="eastAsia" w:ascii="仿宋_GB2312" w:hAnsi="仿宋" w:eastAsia="仿宋_GB2312" w:cs="仿宋"/>
          <w:b/>
          <w:bCs/>
          <w:sz w:val="32"/>
          <w:szCs w:val="32"/>
        </w:rPr>
        <w:t>大会</w:t>
      </w:r>
    </w:p>
    <w:p w14:paraId="259A0E7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bCs/>
          <w:sz w:val="32"/>
          <w:szCs w:val="32"/>
        </w:rPr>
      </w:pPr>
    </w:p>
    <w:p w14:paraId="4C52418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第四条</w:t>
      </w:r>
      <w:r>
        <w:rPr>
          <w:rFonts w:hint="eastAsia" w:ascii="仿宋_GB2312" w:hAnsi="仿宋" w:eastAsia="仿宋_GB2312" w:cs="仿宋"/>
          <w:b w:val="0"/>
          <w:bCs w:val="0"/>
          <w:sz w:val="32"/>
          <w:szCs w:val="32"/>
        </w:rPr>
        <w:t xml:space="preserve"> </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大会是本会最高权力机构，行使以下职权：</w:t>
      </w:r>
    </w:p>
    <w:p w14:paraId="50064B4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（一）制定和修改章程；</w:t>
      </w:r>
    </w:p>
    <w:p w14:paraId="48088AA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（二）决定本会工作目标和发展规划等重大事项；</w:t>
      </w:r>
    </w:p>
    <w:p w14:paraId="391FFFF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（三）制定和修改理事、监事、监事长、负责人产生办法；</w:t>
      </w:r>
    </w:p>
    <w:p w14:paraId="4654A14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（四）选举和罢免理事、监事；</w:t>
      </w:r>
    </w:p>
    <w:p w14:paraId="0F1FD27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（五）制定和修改会费标准；</w:t>
      </w:r>
    </w:p>
    <w:p w14:paraId="564190F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（六）审议理事会工作报告、财务报告；</w:t>
      </w:r>
    </w:p>
    <w:p w14:paraId="1412A53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（七）审议监事会工作报告；</w:t>
      </w:r>
    </w:p>
    <w:p w14:paraId="6A90DAA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（八）决定名誉职务设立、名称变更、协会终止事宜；</w:t>
      </w:r>
    </w:p>
    <w:p w14:paraId="0C6EAE0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（九）决定其他重大事项。</w:t>
      </w:r>
    </w:p>
    <w:p w14:paraId="193B050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 xml:space="preserve">第五条 </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大会由全体团体</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和全体个人会员组成，每个团体会员根据实际情况推荐代表出席，个别团体会员有理事的可增派</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大会每5年召开1次，须提前15日将会议议题通知代表，采用现场表决方式，不得采取鼓掌方式通过。</w:t>
      </w:r>
    </w:p>
    <w:p w14:paraId="7350400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 xml:space="preserve">第六条 </w:t>
      </w:r>
      <w:r>
        <w:rPr>
          <w:rFonts w:hint="eastAsia" w:ascii="仿宋_GB2312" w:hAnsi="仿宋" w:eastAsia="仿宋_GB2312" w:cs="仿宋"/>
          <w:b w:val="0"/>
          <w:bCs w:val="0"/>
          <w:sz w:val="32"/>
          <w:szCs w:val="32"/>
        </w:rPr>
        <w:t>社团换届应召开</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大会，大会名称为宁夏回族自治区室内装饰协会第X次</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大会暨第X届第一次理事会；届中会议名称为宁夏回族自治区室内装饰协会第X次</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大会。如因特殊情况需提前或延期换届的，须由理事会表决通过，延期换届最长不超过1年。</w:t>
      </w:r>
    </w:p>
    <w:p w14:paraId="731A57D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 xml:space="preserve">第七条 </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大会会议的筹备和会务工作在本会会长领导下，由秘书处具体负责。提交</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大会的议题，应事先由秘书处提出，经会长办公会研究通过，会议通知须明确议题。</w:t>
      </w:r>
    </w:p>
    <w:p w14:paraId="4CE9D27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 xml:space="preserve">第八条 </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大会由协会会长或会长委托的常务副会长主持。会前由秘书处对代表资格进行审查，统计出席人数并报告主持人，大会开始时通报资格审查情况及到会人数。</w:t>
      </w:r>
    </w:p>
    <w:p w14:paraId="26A84B54">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 xml:space="preserve">第九条 </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大会须有2/3以上</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出席方可召开，决议生效条件：</w:t>
      </w:r>
    </w:p>
    <w:p w14:paraId="54FA01C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（一）修改章程、决定终止，须经到会代表2/3以上表决通过；</w:t>
      </w:r>
    </w:p>
    <w:p w14:paraId="7F4B31F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（二）选举、罢免理事，制定/修改会费标准，须经到会代表1/2以上通过；</w:t>
      </w:r>
    </w:p>
    <w:p w14:paraId="5236FCF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（三）其他决议，经到会代表1/2以上表决通过。</w:t>
      </w:r>
    </w:p>
    <w:p w14:paraId="2D86187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第十条</w:t>
      </w:r>
      <w:r>
        <w:rPr>
          <w:rFonts w:hint="eastAsia" w:ascii="仿宋_GB2312" w:hAnsi="仿宋" w:eastAsia="仿宋_GB2312" w:cs="仿宋"/>
          <w:b w:val="0"/>
          <w:bCs w:val="0"/>
          <w:sz w:val="32"/>
          <w:szCs w:val="32"/>
        </w:rPr>
        <w:t xml:space="preserve"> </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大会应选出3名及以上监票、计票人，对各项议案表决情况进行统计并报告主持人。大会决定应形成会议决议或纪要，由秘书处起草，会长及法定代表人签发，按重大事项报备管理办法办理。</w:t>
      </w:r>
    </w:p>
    <w:p w14:paraId="2E8C326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第十一条</w:t>
      </w:r>
      <w:r>
        <w:rPr>
          <w:rFonts w:hint="eastAsia" w:ascii="仿宋_GB2312" w:hAnsi="仿宋" w:eastAsia="仿宋_GB2312" w:cs="仿宋"/>
          <w:b w:val="0"/>
          <w:bCs w:val="0"/>
          <w:sz w:val="32"/>
          <w:szCs w:val="32"/>
        </w:rPr>
        <w:t xml:space="preserve"> 经理事会或20%以上</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提议，应当召开临时</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大会。临时会议由会长主持；会长不能主持的，由提议方推举1名负责人主持。</w:t>
      </w:r>
    </w:p>
    <w:p w14:paraId="65AA8AA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p>
    <w:p w14:paraId="7D53C99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_GB2312" w:hAnsi="仿宋" w:eastAsia="仿宋_GB2312" w:cs="仿宋"/>
          <w:b/>
          <w:bCs/>
          <w:sz w:val="32"/>
          <w:szCs w:val="32"/>
        </w:rPr>
      </w:pPr>
      <w:r>
        <w:rPr>
          <w:rFonts w:hint="eastAsia" w:ascii="仿宋_GB2312" w:hAnsi="仿宋" w:eastAsia="仿宋_GB2312" w:cs="仿宋"/>
          <w:b/>
          <w:bCs/>
          <w:sz w:val="32"/>
          <w:szCs w:val="32"/>
        </w:rPr>
        <w:t>第三章 理事会</w:t>
      </w:r>
    </w:p>
    <w:p w14:paraId="35F8963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p>
    <w:p w14:paraId="3F690C1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第十二条</w:t>
      </w:r>
      <w:r>
        <w:rPr>
          <w:rFonts w:hint="eastAsia" w:ascii="仿宋_GB2312" w:hAnsi="仿宋" w:eastAsia="仿宋_GB2312" w:cs="仿宋"/>
          <w:b w:val="0"/>
          <w:bCs w:val="0"/>
          <w:sz w:val="32"/>
          <w:szCs w:val="32"/>
        </w:rPr>
        <w:t xml:space="preserve"> 理事会是</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大会的执行机构，闭会期间领导协会日常工作，对</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大会负责。理事人数不超过</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总数的1/3，不得来自同一会员单位，不在本会领取薪酬。</w:t>
      </w:r>
    </w:p>
    <w:p w14:paraId="316A49A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第十三条</w:t>
      </w:r>
      <w:r>
        <w:rPr>
          <w:rFonts w:hint="eastAsia" w:ascii="仿宋_GB2312" w:hAnsi="仿宋" w:eastAsia="仿宋_GB2312" w:cs="仿宋"/>
          <w:b w:val="0"/>
          <w:bCs w:val="0"/>
          <w:sz w:val="32"/>
          <w:szCs w:val="32"/>
        </w:rPr>
        <w:t xml:space="preserve"> 理事任职条件：本会正式会员、常驻宁夏；遵纪守法、诚信自律；在室内装饰行业具有代表性与权威性；热心协会工作、积极履职。</w:t>
      </w:r>
    </w:p>
    <w:p w14:paraId="71F2032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第十四条</w:t>
      </w:r>
      <w:r>
        <w:rPr>
          <w:rFonts w:hint="eastAsia" w:ascii="仿宋_GB2312" w:hAnsi="仿宋" w:eastAsia="仿宋_GB2312" w:cs="仿宋"/>
          <w:b w:val="0"/>
          <w:bCs w:val="0"/>
          <w:sz w:val="32"/>
          <w:szCs w:val="32"/>
        </w:rPr>
        <w:t xml:space="preserve"> 理事会行使下列职权：</w:t>
      </w:r>
    </w:p>
    <w:p w14:paraId="564DD26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（一）执行</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大会决议；</w:t>
      </w:r>
    </w:p>
    <w:p w14:paraId="4AD68A4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（二）选举和罢免会长、副会长、秘书长，审议法定代表人变更；</w:t>
      </w:r>
    </w:p>
    <w:p w14:paraId="3BEE05C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（三）筹备</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大会，组织换届选举；</w:t>
      </w:r>
    </w:p>
    <w:p w14:paraId="7EAEFEE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（四）向</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大会报告工作与财务状况；</w:t>
      </w:r>
    </w:p>
    <w:p w14:paraId="4BBF76E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（五）决定会员吸收与除名；</w:t>
      </w:r>
    </w:p>
    <w:p w14:paraId="3F6E529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（六）决定分支机构、办事机构、实体机构设立、变更与终止；</w:t>
      </w:r>
    </w:p>
    <w:p w14:paraId="6082A17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（七）聘任副秘书长及各机构主要负责人；</w:t>
      </w:r>
    </w:p>
    <w:p w14:paraId="395DA2B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（八）领导协会各机构开展工作；</w:t>
      </w:r>
    </w:p>
    <w:p w14:paraId="235D7FE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（九）审议年度工作计划、预算决算，制定内部管理制度；</w:t>
      </w:r>
    </w:p>
    <w:p w14:paraId="0195391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（十）决定其他重大事项。</w:t>
      </w:r>
    </w:p>
    <w:p w14:paraId="3848A35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第十五条</w:t>
      </w:r>
      <w:r>
        <w:rPr>
          <w:rFonts w:hint="eastAsia" w:ascii="仿宋_GB2312" w:hAnsi="仿宋" w:eastAsia="仿宋_GB2312" w:cs="仿宋"/>
          <w:b w:val="0"/>
          <w:bCs w:val="0"/>
          <w:sz w:val="32"/>
          <w:szCs w:val="32"/>
        </w:rPr>
        <w:t xml:space="preserve"> 理事会每届5年，延期换届最长不超过1年。每年至少召开1次，经会长决定可每半年召开1次，会议名称为宁夏室内装饰协会第X届理事会第X次会议。特殊情况可通讯召开；通讯会议不得决定负责人调整、增补理事、机构设立变更等事项。</w:t>
      </w:r>
    </w:p>
    <w:p w14:paraId="4F8014E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第十六条</w:t>
      </w:r>
      <w:r>
        <w:rPr>
          <w:rFonts w:hint="eastAsia" w:ascii="仿宋_GB2312" w:hAnsi="仿宋" w:eastAsia="仿宋_GB2312" w:cs="仿宋"/>
          <w:b w:val="0"/>
          <w:bCs w:val="0"/>
          <w:sz w:val="32"/>
          <w:szCs w:val="32"/>
        </w:rPr>
        <w:t xml:space="preserve"> 提交理事会的议题应事先经会长办公会审议通过，召开通知须明确议题。理事会会议原则上由会长召集和主持，特殊情况可委托副会长或秘书长主持；1/3以上理事可提议召开理事会。</w:t>
      </w:r>
    </w:p>
    <w:p w14:paraId="32DBC73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第十七条</w:t>
      </w:r>
      <w:r>
        <w:rPr>
          <w:rFonts w:hint="eastAsia" w:ascii="仿宋_GB2312" w:hAnsi="仿宋" w:eastAsia="仿宋_GB2312" w:cs="仿宋"/>
          <w:b w:val="0"/>
          <w:bCs w:val="0"/>
          <w:sz w:val="32"/>
          <w:szCs w:val="32"/>
        </w:rPr>
        <w:t xml:space="preserve"> 理事会须有2/3以上理事出席方可召开，决议经到会理事2/3以上表决通过生效。理事总人数增减，须经理事会决议并提交</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大会确认后生效。理事每届无故缺席3次以上，自动丧失理事资格，由理事会提交</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大会履行免除程序。</w:t>
      </w:r>
    </w:p>
    <w:p w14:paraId="71933AC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第十八条</w:t>
      </w:r>
      <w:r>
        <w:rPr>
          <w:rFonts w:hint="eastAsia" w:ascii="仿宋_GB2312" w:hAnsi="仿宋" w:eastAsia="仿宋_GB2312" w:cs="仿宋"/>
          <w:b w:val="0"/>
          <w:bCs w:val="0"/>
          <w:sz w:val="32"/>
          <w:szCs w:val="32"/>
        </w:rPr>
        <w:t xml:space="preserve"> 理事会表决议案一般采用举手表决，选举事项可采用无记名投票。会议形成纪要或决议，由秘书处起草，会长签发；会长不是法定代表人的，由会长与法定代表人共同签字，按重大事项报备管理办法办理。</w:t>
      </w:r>
    </w:p>
    <w:p w14:paraId="66287A4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p>
    <w:p w14:paraId="692C7F8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第十九条</w:t>
      </w:r>
      <w:r>
        <w:rPr>
          <w:rFonts w:hint="eastAsia" w:ascii="仿宋_GB2312" w:hAnsi="仿宋" w:eastAsia="仿宋_GB2312" w:cs="仿宋"/>
          <w:b w:val="0"/>
          <w:bCs w:val="0"/>
          <w:sz w:val="32"/>
          <w:szCs w:val="32"/>
        </w:rPr>
        <w:t xml:space="preserve"> 经会长或1/5以上理事提议，召开临时理事会；会长不能主持的，由提议方推举1名负责人主持。</w:t>
      </w:r>
    </w:p>
    <w:p w14:paraId="435AA77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p>
    <w:p w14:paraId="43D360E4">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_GB2312" w:hAnsi="仿宋" w:eastAsia="仿宋_GB2312" w:cs="仿宋"/>
          <w:b/>
          <w:bCs/>
          <w:sz w:val="32"/>
          <w:szCs w:val="32"/>
        </w:rPr>
      </w:pPr>
      <w:r>
        <w:rPr>
          <w:rFonts w:hint="eastAsia" w:ascii="仿宋_GB2312" w:hAnsi="仿宋" w:eastAsia="仿宋_GB2312" w:cs="仿宋"/>
          <w:b/>
          <w:bCs/>
          <w:sz w:val="32"/>
          <w:szCs w:val="32"/>
        </w:rPr>
        <w:t>第四章 监事会</w:t>
      </w:r>
    </w:p>
    <w:p w14:paraId="0C8A4BE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p>
    <w:p w14:paraId="50D8E64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 xml:space="preserve">第二十条 </w:t>
      </w:r>
      <w:r>
        <w:rPr>
          <w:rFonts w:hint="eastAsia" w:ascii="仿宋_GB2312" w:hAnsi="仿宋" w:eastAsia="仿宋_GB2312" w:cs="仿宋"/>
          <w:b w:val="0"/>
          <w:bCs w:val="0"/>
          <w:sz w:val="32"/>
          <w:szCs w:val="32"/>
        </w:rPr>
        <w:t>监事会是</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大会监督机构，负责监督协会业务活动与财务管理，对</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大会负责。</w:t>
      </w:r>
    </w:p>
    <w:p w14:paraId="2EEDD8D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 xml:space="preserve">第二十一条 </w:t>
      </w:r>
      <w:r>
        <w:rPr>
          <w:rFonts w:hint="eastAsia" w:ascii="仿宋_GB2312" w:hAnsi="仿宋" w:eastAsia="仿宋_GB2312" w:cs="仿宋"/>
          <w:b w:val="0"/>
          <w:bCs w:val="0"/>
          <w:sz w:val="32"/>
          <w:szCs w:val="32"/>
        </w:rPr>
        <w:t>监事会由3—9名单数监事组成，由</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大会选举产生；监事长由监事会推选，任职不超过70周岁，连任不超过两届。监事不得由负责人、理事、财务人员及近亲属兼任，不得与负责人、理事、其他监事来自同一单位。</w:t>
      </w:r>
    </w:p>
    <w:p w14:paraId="4F6441C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第二十二条</w:t>
      </w:r>
      <w:r>
        <w:rPr>
          <w:rFonts w:hint="eastAsia" w:ascii="仿宋_GB2312" w:hAnsi="仿宋" w:eastAsia="仿宋_GB2312" w:cs="仿宋"/>
          <w:b w:val="0"/>
          <w:bCs w:val="0"/>
          <w:sz w:val="32"/>
          <w:szCs w:val="32"/>
        </w:rPr>
        <w:t xml:space="preserve"> 监事会行使下列职权：</w:t>
      </w:r>
    </w:p>
    <w:p w14:paraId="5BC0E57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（一）列席理事会会议，提出质询与建议；</w:t>
      </w:r>
    </w:p>
    <w:p w14:paraId="4E4D8DA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（二）监督理事、负责人履职，对严重违反章程或</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大会决议的人员提出罢免建议；</w:t>
      </w:r>
    </w:p>
    <w:p w14:paraId="6944176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（三）检查财务报告，向</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大会报告工作并提出提案；</w:t>
      </w:r>
    </w:p>
    <w:p w14:paraId="27F27E0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（四）纠正损害协会利益的行为；</w:t>
      </w:r>
    </w:p>
    <w:p w14:paraId="76F07E2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（五）向党建领导机关、行业管理部门、登记管理机关及税务、会计主管部门反映问题；</w:t>
      </w:r>
    </w:p>
    <w:p w14:paraId="47D2C49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（六）决定其他应由监事会审议的事项。</w:t>
      </w:r>
    </w:p>
    <w:p w14:paraId="7FAB605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第二十三条</w:t>
      </w:r>
      <w:r>
        <w:rPr>
          <w:rFonts w:hint="eastAsia" w:ascii="仿宋_GB2312" w:hAnsi="仿宋" w:eastAsia="仿宋_GB2312" w:cs="仿宋"/>
          <w:b w:val="0"/>
          <w:bCs w:val="0"/>
          <w:sz w:val="32"/>
          <w:szCs w:val="32"/>
        </w:rPr>
        <w:t xml:space="preserve"> 监事会每半年至少召开1次，须有2/3以上监事出席方可召开，决议经到会监事1/2以上通过生效。监事会行使职权所必需费用由本会承担。</w:t>
      </w:r>
    </w:p>
    <w:p w14:paraId="1DB5F0B1">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p>
    <w:p w14:paraId="590F1E1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 xml:space="preserve">第二十四条 </w:t>
      </w:r>
      <w:r>
        <w:rPr>
          <w:rFonts w:hint="eastAsia" w:ascii="仿宋_GB2312" w:hAnsi="仿宋" w:eastAsia="仿宋_GB2312" w:cs="仿宋"/>
          <w:b w:val="0"/>
          <w:bCs w:val="0"/>
          <w:sz w:val="32"/>
          <w:szCs w:val="32"/>
        </w:rPr>
        <w:t>监事应当遵守法律法规及协会章程，忠实、勤勉履行职责，接受监督。监事会可对协会活动开展调查，必要时可聘请会计师事务所协助工作。</w:t>
      </w:r>
    </w:p>
    <w:p w14:paraId="48D2ADB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p>
    <w:p w14:paraId="21B1171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_GB2312" w:hAnsi="仿宋" w:eastAsia="仿宋_GB2312" w:cs="仿宋"/>
          <w:b/>
          <w:bCs/>
          <w:sz w:val="32"/>
          <w:szCs w:val="32"/>
        </w:rPr>
      </w:pPr>
      <w:r>
        <w:rPr>
          <w:rFonts w:hint="eastAsia" w:ascii="仿宋_GB2312" w:hAnsi="仿宋" w:eastAsia="仿宋_GB2312" w:cs="仿宋"/>
          <w:b/>
          <w:bCs/>
          <w:sz w:val="32"/>
          <w:szCs w:val="32"/>
        </w:rPr>
        <w:t>第五章 会长办公会</w:t>
      </w:r>
    </w:p>
    <w:p w14:paraId="14829B1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p>
    <w:p w14:paraId="4697B7A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第二十五条</w:t>
      </w:r>
      <w:r>
        <w:rPr>
          <w:rFonts w:hint="eastAsia" w:ascii="仿宋_GB2312" w:hAnsi="仿宋" w:eastAsia="仿宋_GB2312" w:cs="仿宋"/>
          <w:b w:val="0"/>
          <w:bCs w:val="0"/>
          <w:sz w:val="32"/>
          <w:szCs w:val="32"/>
        </w:rPr>
        <w:t xml:space="preserve"> 会长办公会是协会日常工作核心决策机构，在理事会闭会期间统筹重要工作、落实决议、处理紧急与日常重大事务，遵循民主集中、分工负责、高效务实、合规合法原则。</w:t>
      </w:r>
    </w:p>
    <w:p w14:paraId="7A824EF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第二十六条</w:t>
      </w:r>
      <w:r>
        <w:rPr>
          <w:rFonts w:hint="eastAsia" w:ascii="仿宋_GB2312" w:hAnsi="仿宋" w:eastAsia="仿宋_GB2312" w:cs="仿宋"/>
          <w:b w:val="0"/>
          <w:bCs w:val="0"/>
          <w:sz w:val="32"/>
          <w:szCs w:val="32"/>
        </w:rPr>
        <w:t xml:space="preserve"> 会长办公会组成人员：</w:t>
      </w:r>
    </w:p>
    <w:p w14:paraId="2E6BD02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（一）出席人员：会长、副会长、秘书长（选任制）；</w:t>
      </w:r>
    </w:p>
    <w:p w14:paraId="65408C8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（二）列席人员：根据议题可邀请监事长、监事、部门负责人、</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列席，无表决权；</w:t>
      </w:r>
    </w:p>
    <w:p w14:paraId="79B7778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（三）记录人员：秘书处指定专人，负责会议记录与纪要整理。</w:t>
      </w:r>
    </w:p>
    <w:p w14:paraId="3964969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第二十七条</w:t>
      </w:r>
      <w:r>
        <w:rPr>
          <w:rFonts w:hint="eastAsia" w:ascii="仿宋_GB2312" w:hAnsi="仿宋" w:eastAsia="仿宋_GB2312" w:cs="仿宋"/>
          <w:b w:val="0"/>
          <w:bCs w:val="0"/>
          <w:sz w:val="32"/>
          <w:szCs w:val="32"/>
        </w:rPr>
        <w:t xml:space="preserve"> 会长办公会由会长召集并主持；会长不能履职时，委托副会长主持；副会长不能主持，可委托秘书长主持。常规会议每季度召开1次，每半年至少举行1次；经会长决定或1/2以上副会长/3名及以上副会长提议，可召开临时会议，可采用通讯形式召开。</w:t>
      </w:r>
    </w:p>
    <w:p w14:paraId="0CC4B524">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第二十八条</w:t>
      </w:r>
      <w:r>
        <w:rPr>
          <w:rFonts w:hint="eastAsia" w:ascii="仿宋_GB2312" w:hAnsi="仿宋" w:eastAsia="仿宋_GB2312" w:cs="仿宋"/>
          <w:b w:val="0"/>
          <w:bCs w:val="0"/>
          <w:sz w:val="32"/>
          <w:szCs w:val="32"/>
        </w:rPr>
        <w:t xml:space="preserve"> 会议召开前3个工作日，由秘书处通知时间、地点、议题及资料；临时会议可通过即时通讯方式紧急通知。</w:t>
      </w:r>
    </w:p>
    <w:p w14:paraId="7B3BC244">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第二十九条</w:t>
      </w:r>
      <w:r>
        <w:rPr>
          <w:rFonts w:hint="eastAsia" w:ascii="仿宋_GB2312" w:hAnsi="仿宋" w:eastAsia="仿宋_GB2312" w:cs="仿宋"/>
          <w:b w:val="0"/>
          <w:bCs w:val="0"/>
          <w:sz w:val="32"/>
          <w:szCs w:val="32"/>
        </w:rPr>
        <w:t xml:space="preserve"> 会长办公会议题范围：</w:t>
      </w:r>
    </w:p>
    <w:p w14:paraId="43C997A4">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（一）贯彻落实</w:t>
      </w:r>
      <w:r>
        <w:rPr>
          <w:rFonts w:hint="eastAsia" w:ascii="仿宋_GB2312" w:hAnsi="仿宋" w:eastAsia="仿宋_GB2312" w:cs="仿宋"/>
          <w:b w:val="0"/>
          <w:bCs w:val="0"/>
          <w:sz w:val="32"/>
          <w:szCs w:val="32"/>
          <w:lang w:eastAsia="zh-CN"/>
        </w:rPr>
        <w:t>会员</w:t>
      </w:r>
      <w:r>
        <w:rPr>
          <w:rFonts w:hint="eastAsia" w:ascii="仿宋_GB2312" w:hAnsi="仿宋" w:eastAsia="仿宋_GB2312" w:cs="仿宋"/>
          <w:b w:val="0"/>
          <w:bCs w:val="0"/>
          <w:sz w:val="32"/>
          <w:szCs w:val="32"/>
        </w:rPr>
        <w:t>大会、理事会决议与工作部署；</w:t>
      </w:r>
    </w:p>
    <w:p w14:paraId="224A6EF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（二）审议年度工作计划、总结、财务预算执行及重大财务支出；</w:t>
      </w:r>
    </w:p>
    <w:p w14:paraId="191AE29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（三）研究业务拓展、分支机构管理、重大活动策划；</w:t>
      </w:r>
    </w:p>
    <w:p w14:paraId="3656E99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（四）讨论会员发展、评优表彰、违规会员处分；</w:t>
      </w:r>
    </w:p>
    <w:p w14:paraId="1C1669F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（五）审议内部管理制度修订、专职人员聘任与薪酬调整；</w:t>
      </w:r>
    </w:p>
    <w:p w14:paraId="0659251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（六）研究政府委托事项、行业热点、会员重大诉求；</w:t>
      </w:r>
    </w:p>
    <w:p w14:paraId="19D3682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（七）其他需会长办公会决策的日常重大事务。</w:t>
      </w:r>
    </w:p>
    <w:p w14:paraId="777DEAE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第三十条</w:t>
      </w:r>
      <w:r>
        <w:rPr>
          <w:rFonts w:hint="eastAsia" w:ascii="仿宋_GB2312" w:hAnsi="仿宋" w:eastAsia="仿宋_GB2312" w:cs="仿宋"/>
          <w:b w:val="0"/>
          <w:bCs w:val="0"/>
          <w:sz w:val="32"/>
          <w:szCs w:val="32"/>
        </w:rPr>
        <w:t xml:space="preserve"> 议题由参会人员、各部门、分支机构向秘书处提交提案，秘书处汇总报会长审定；未列入议题事项一般不纳入当次会议讨论。</w:t>
      </w:r>
    </w:p>
    <w:p w14:paraId="22DA672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第三十一条</w:t>
      </w:r>
      <w:r>
        <w:rPr>
          <w:rFonts w:hint="eastAsia" w:ascii="仿宋_GB2312" w:hAnsi="仿宋" w:eastAsia="仿宋_GB2312" w:cs="仿宋"/>
          <w:b w:val="0"/>
          <w:bCs w:val="0"/>
          <w:sz w:val="32"/>
          <w:szCs w:val="32"/>
        </w:rPr>
        <w:t xml:space="preserve"> 会长办公会须有2/3以上应参会人员出席方可召开。参会人员无法出席须提前请假，可书面委托表达意见但无表决权。</w:t>
      </w:r>
    </w:p>
    <w:p w14:paraId="760DFE6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 xml:space="preserve">第三十二条 </w:t>
      </w:r>
      <w:r>
        <w:rPr>
          <w:rFonts w:hint="eastAsia" w:ascii="仿宋_GB2312" w:hAnsi="仿宋" w:eastAsia="仿宋_GB2312" w:cs="仿宋"/>
          <w:b w:val="0"/>
          <w:bCs w:val="0"/>
          <w:sz w:val="32"/>
          <w:szCs w:val="32"/>
        </w:rPr>
        <w:t>议事按议题顺序进行，提案人汇报情况，参会人员充分讨论后表决；表决采取举手或无记名投票方式：</w:t>
      </w:r>
    </w:p>
    <w:p w14:paraId="57F0FE1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（一）一般决议：经到会有表决权人员过半数同意生效；</w:t>
      </w:r>
    </w:p>
    <w:p w14:paraId="0E4CA96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（二）重大资产处置、重要制度修订等关键事项：经到会有表决权人员2/3以上同意生效；</w:t>
      </w:r>
    </w:p>
    <w:p w14:paraId="4E1B6F7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val="0"/>
          <w:bCs w:val="0"/>
          <w:sz w:val="32"/>
          <w:szCs w:val="32"/>
        </w:rPr>
        <w:t>表决结果当场宣布，不同意见记入会议纪要。</w:t>
      </w:r>
    </w:p>
    <w:p w14:paraId="396C745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第三十三条</w:t>
      </w:r>
      <w:r>
        <w:rPr>
          <w:rFonts w:hint="eastAsia" w:ascii="仿宋_GB2312" w:hAnsi="仿宋" w:eastAsia="仿宋_GB2312" w:cs="仿宋"/>
          <w:b w:val="0"/>
          <w:bCs w:val="0"/>
          <w:sz w:val="32"/>
          <w:szCs w:val="32"/>
        </w:rPr>
        <w:t xml:space="preserve"> 会长办公会决议经到会人员2/3以上表决通过生效；研究事项需理事会审议的，按程序提交理事会表决。</w:t>
      </w:r>
    </w:p>
    <w:p w14:paraId="7057073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p>
    <w:p w14:paraId="370F313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第三十四条</w:t>
      </w:r>
      <w:r>
        <w:rPr>
          <w:rFonts w:hint="eastAsia" w:ascii="仿宋_GB2312" w:hAnsi="仿宋" w:eastAsia="仿宋_GB2312" w:cs="仿宋"/>
          <w:b w:val="0"/>
          <w:bCs w:val="0"/>
          <w:sz w:val="32"/>
          <w:szCs w:val="32"/>
        </w:rPr>
        <w:t xml:space="preserve"> 会后3个工作日内由秘书处整理形成会议纪要，经主持人审定后分发相关部门，必要时向理事会、监事会通报。相关部门按分工与时限执行，秘书处跟踪督查并向会长反馈。</w:t>
      </w:r>
    </w:p>
    <w:p w14:paraId="4B90198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第三十五条</w:t>
      </w:r>
      <w:r>
        <w:rPr>
          <w:rFonts w:hint="eastAsia" w:ascii="仿宋_GB2312" w:hAnsi="仿宋" w:eastAsia="仿宋_GB2312" w:cs="仿宋"/>
          <w:b w:val="0"/>
          <w:bCs w:val="0"/>
          <w:sz w:val="32"/>
          <w:szCs w:val="32"/>
        </w:rPr>
        <w:t xml:space="preserve"> 两次无故缺席会长办公会的成员，提交理事会免除相关职务。会议纪要由会长签发。</w:t>
      </w:r>
    </w:p>
    <w:p w14:paraId="7824857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p>
    <w:p w14:paraId="0EC5F8F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_GB2312" w:hAnsi="仿宋" w:eastAsia="仿宋_GB2312" w:cs="仿宋"/>
          <w:b/>
          <w:bCs/>
          <w:sz w:val="32"/>
          <w:szCs w:val="32"/>
        </w:rPr>
      </w:pPr>
      <w:r>
        <w:rPr>
          <w:rFonts w:hint="eastAsia" w:ascii="仿宋_GB2312" w:hAnsi="仿宋" w:eastAsia="仿宋_GB2312" w:cs="仿宋"/>
          <w:b/>
          <w:bCs/>
          <w:sz w:val="32"/>
          <w:szCs w:val="32"/>
        </w:rPr>
        <w:t>第六章 附则</w:t>
      </w:r>
    </w:p>
    <w:p w14:paraId="2DA129D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 w:eastAsia="仿宋_GB2312" w:cs="仿宋"/>
          <w:b w:val="0"/>
          <w:bCs w:val="0"/>
          <w:sz w:val="32"/>
          <w:szCs w:val="32"/>
        </w:rPr>
      </w:pPr>
    </w:p>
    <w:p w14:paraId="2FA9C85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第三十六条</w:t>
      </w:r>
      <w:r>
        <w:rPr>
          <w:rFonts w:hint="eastAsia" w:ascii="仿宋_GB2312" w:hAnsi="仿宋" w:eastAsia="仿宋_GB2312" w:cs="仿宋"/>
          <w:b w:val="0"/>
          <w:bCs w:val="0"/>
          <w:sz w:val="32"/>
          <w:szCs w:val="32"/>
        </w:rPr>
        <w:t xml:space="preserve"> 本制度未尽事宜，依照《宁夏室内装饰协会章程》及相关法律法规执行。</w:t>
      </w:r>
    </w:p>
    <w:p w14:paraId="61BDD35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第三十七条</w:t>
      </w:r>
      <w:r>
        <w:rPr>
          <w:rFonts w:hint="eastAsia" w:ascii="仿宋_GB2312" w:hAnsi="仿宋" w:eastAsia="仿宋_GB2312" w:cs="仿宋"/>
          <w:b w:val="0"/>
          <w:bCs w:val="0"/>
          <w:sz w:val="32"/>
          <w:szCs w:val="32"/>
        </w:rPr>
        <w:t xml:space="preserve"> 本制度由宁夏室内装饰协会理事会负责解释。</w:t>
      </w:r>
    </w:p>
    <w:p w14:paraId="750EDCD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_GB2312" w:hAnsi="仿宋" w:eastAsia="仿宋_GB2312" w:cs="仿宋"/>
          <w:b w:val="0"/>
          <w:bCs w:val="0"/>
          <w:sz w:val="32"/>
          <w:szCs w:val="32"/>
        </w:rPr>
      </w:pPr>
      <w:r>
        <w:rPr>
          <w:rFonts w:hint="eastAsia" w:ascii="仿宋_GB2312" w:hAnsi="仿宋" w:eastAsia="仿宋_GB2312" w:cs="仿宋"/>
          <w:b/>
          <w:bCs/>
          <w:sz w:val="32"/>
          <w:szCs w:val="32"/>
        </w:rPr>
        <w:t>第三十八条</w:t>
      </w:r>
      <w:r>
        <w:rPr>
          <w:rFonts w:hint="eastAsia" w:ascii="仿宋_GB2312" w:hAnsi="仿宋" w:eastAsia="仿宋_GB2312" w:cs="仿宋"/>
          <w:b w:val="0"/>
          <w:bCs w:val="0"/>
          <w:sz w:val="32"/>
          <w:szCs w:val="32"/>
        </w:rPr>
        <w:t xml:space="preserve"> 本制度经协会</w:t>
      </w:r>
      <w:r>
        <w:rPr>
          <w:rFonts w:hint="eastAsia" w:ascii="仿宋_GB2312" w:hAnsi="仿宋" w:eastAsia="仿宋_GB2312" w:cs="仿宋"/>
          <w:b w:val="0"/>
          <w:bCs w:val="0"/>
          <w:sz w:val="32"/>
          <w:szCs w:val="32"/>
          <w:lang w:val="en-US" w:eastAsia="zh-CN"/>
        </w:rPr>
        <w:t>第三届</w:t>
      </w:r>
      <w:r>
        <w:rPr>
          <w:rFonts w:hint="eastAsia" w:ascii="仿宋_GB2312" w:hAnsi="仿宋" w:eastAsia="仿宋_GB2312" w:cs="仿宋"/>
          <w:b w:val="0"/>
          <w:bCs w:val="0"/>
          <w:sz w:val="32"/>
          <w:szCs w:val="32"/>
        </w:rPr>
        <w:t>理事会</w:t>
      </w:r>
      <w:r>
        <w:rPr>
          <w:rFonts w:hint="eastAsia" w:ascii="仿宋_GB2312" w:hAnsi="仿宋" w:eastAsia="仿宋_GB2312" w:cs="仿宋"/>
          <w:b w:val="0"/>
          <w:bCs w:val="0"/>
          <w:sz w:val="32"/>
          <w:szCs w:val="32"/>
          <w:lang w:val="en-US" w:eastAsia="zh-CN"/>
        </w:rPr>
        <w:t>四次会议</w:t>
      </w:r>
      <w:r>
        <w:rPr>
          <w:rFonts w:hint="eastAsia" w:ascii="仿宋_GB2312" w:hAnsi="仿宋" w:eastAsia="仿宋_GB2312" w:cs="仿宋"/>
          <w:b w:val="0"/>
          <w:bCs w:val="0"/>
          <w:sz w:val="32"/>
          <w:szCs w:val="32"/>
        </w:rPr>
        <w:t>审议通过后自发布之日起施行。</w:t>
      </w:r>
    </w:p>
    <w:p w14:paraId="5FE2DB34">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1EE7408D">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6E9DFC5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3FD00FC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36DE88B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2E715B1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66789DA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61C635E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608EDDA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4C88823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3BEBD8E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7132609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797CF4A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6D5985F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r>
        <w:rPr>
          <w:rFonts w:hint="eastAsia" w:ascii="宋体" w:hAnsi="宋体" w:eastAsia="宋体" w:cs="宋体"/>
          <w:b/>
          <w:bCs/>
          <w:sz w:val="36"/>
          <w:szCs w:val="36"/>
        </w:rPr>
        <w:t>宁夏室内装饰协会监事会制度</w:t>
      </w:r>
    </w:p>
    <w:p w14:paraId="68B8217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6FA8CBE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第一章 总则</w:t>
      </w:r>
    </w:p>
    <w:p w14:paraId="734E04E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 第一条</w:t>
      </w:r>
      <w:r>
        <w:rPr>
          <w:rFonts w:hint="eastAsia" w:ascii="仿宋" w:hAnsi="仿宋" w:eastAsia="仿宋" w:cs="仿宋"/>
          <w:sz w:val="32"/>
          <w:szCs w:val="32"/>
        </w:rPr>
        <w:t xml:space="preserve"> 为健全协会法人治理结构，规范监事会履职行为，强化内部监督职能，保障全体会员合法权益、协会资产安全与规范运行，依据《社会团体登记管理条例》及本协会章程，结合室内装饰行业特点，制定本制度。 </w:t>
      </w:r>
    </w:p>
    <w:p w14:paraId="0AE8AEF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 第二条</w:t>
      </w:r>
      <w:r>
        <w:rPr>
          <w:rFonts w:hint="eastAsia" w:ascii="仿宋" w:hAnsi="仿宋" w:eastAsia="仿宋" w:cs="仿宋"/>
          <w:sz w:val="32"/>
          <w:szCs w:val="32"/>
        </w:rPr>
        <w:t xml:space="preserve"> 监事会是协会独立监督机构，由会员大会选举产生，对会员大会负责，依法独立行使监督权，不受理事会、秘书处及其他机构干预。</w:t>
      </w:r>
    </w:p>
    <w:p w14:paraId="4AB1266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25673F4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第二章 监事会组成与任职要求</w:t>
      </w:r>
    </w:p>
    <w:p w14:paraId="2CD1A99A">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 第三条</w:t>
      </w:r>
      <w:r>
        <w:rPr>
          <w:rFonts w:hint="eastAsia" w:ascii="仿宋" w:hAnsi="仿宋" w:eastAsia="仿宋" w:cs="仿宋"/>
          <w:sz w:val="32"/>
          <w:szCs w:val="32"/>
        </w:rPr>
        <w:t xml:space="preserve"> 监事会设监事长1名，监事2—4名，总人数控制在3—5人； 监事任期与理事会任期一致，每届5年，连任不得超过2届。</w:t>
      </w:r>
    </w:p>
    <w:p w14:paraId="089C5A4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 第四条</w:t>
      </w:r>
      <w:r>
        <w:rPr>
          <w:rFonts w:hint="eastAsia" w:ascii="仿宋" w:hAnsi="仿宋" w:eastAsia="仿宋" w:cs="仿宋"/>
          <w:sz w:val="32"/>
          <w:szCs w:val="32"/>
        </w:rPr>
        <w:t xml:space="preserve"> 理事、会长、副会长、秘书长、副秘书长、财务工作人员及其近亲属，不得担任监事；监事不得兼任协会其他管理岗位、分支机构负责人。 </w:t>
      </w:r>
    </w:p>
    <w:p w14:paraId="3AC1B8A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 第五条</w:t>
      </w:r>
      <w:r>
        <w:rPr>
          <w:rFonts w:hint="eastAsia" w:ascii="仿宋" w:hAnsi="仿宋" w:eastAsia="仿宋" w:cs="仿宋"/>
          <w:sz w:val="32"/>
          <w:szCs w:val="32"/>
        </w:rPr>
        <w:t xml:space="preserve"> 监事任职基本条件 </w:t>
      </w:r>
    </w:p>
    <w:p w14:paraId="17A96DB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政治立场坚定，遵纪守法，廉洁公正，无失信记录及违法违纪行为；</w:t>
      </w:r>
    </w:p>
    <w:p w14:paraId="2EEB71B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2</w:t>
      </w:r>
      <w:r>
        <w:rPr>
          <w:rFonts w:hint="eastAsia" w:ascii="仿宋" w:hAnsi="仿宋" w:eastAsia="仿宋" w:cs="仿宋"/>
          <w:sz w:val="32"/>
          <w:szCs w:val="32"/>
          <w:lang w:eastAsia="zh-CN"/>
        </w:rPr>
        <w:t>、</w:t>
      </w:r>
      <w:r>
        <w:rPr>
          <w:rFonts w:hint="eastAsia" w:ascii="仿宋" w:hAnsi="仿宋" w:eastAsia="仿宋" w:cs="仿宋"/>
          <w:sz w:val="32"/>
          <w:szCs w:val="32"/>
        </w:rPr>
        <w:t xml:space="preserve">熟悉社会组织管理、财务审计业务或室内装饰行业专业知识； </w:t>
      </w:r>
    </w:p>
    <w:p w14:paraId="5B75F8A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身体健康，能够按时参会、正常履行监督职责； 4. 未被列为失信被执行人。</w:t>
      </w:r>
    </w:p>
    <w:p w14:paraId="5DB1F90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761F44B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第三章 监事会职权</w:t>
      </w:r>
    </w:p>
    <w:p w14:paraId="089ECBD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第六条</w:t>
      </w:r>
      <w:r>
        <w:rPr>
          <w:rFonts w:hint="eastAsia" w:ascii="仿宋" w:hAnsi="仿宋" w:eastAsia="仿宋" w:cs="仿宋"/>
          <w:sz w:val="32"/>
          <w:szCs w:val="32"/>
        </w:rPr>
        <w:t xml:space="preserve"> 核心监督职权 </w:t>
      </w:r>
    </w:p>
    <w:p w14:paraId="413F917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 xml:space="preserve">监督协会遵守国家法律法规、民政部门管理规定及本协会章程的情况； </w:t>
      </w:r>
    </w:p>
    <w:p w14:paraId="6955178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监督会员大会、理事会各项决议的执行情况，对执行偏差问题提出整改意见；</w:t>
      </w:r>
    </w:p>
    <w:p w14:paraId="6A47BF8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 xml:space="preserve">全面监督财务工作：检查会计凭证、会计账簿、年度财务报告，监督会费、项目经费、专家费用、固定资产等收支管理； </w:t>
      </w:r>
    </w:p>
    <w:p w14:paraId="392E1AF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监督人事管理、项目运作、行业活动、评优评先、工程评审等重点工作的合规性、公平性；</w:t>
      </w:r>
    </w:p>
    <w:p w14:paraId="507E490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eastAsia="zh-CN"/>
        </w:rPr>
        <w:t>、</w:t>
      </w:r>
      <w:r>
        <w:rPr>
          <w:rFonts w:hint="eastAsia" w:ascii="仿宋" w:hAnsi="仿宋" w:eastAsia="仿宋" w:cs="仿宋"/>
          <w:sz w:val="32"/>
          <w:szCs w:val="32"/>
        </w:rPr>
        <w:t xml:space="preserve"> 有权列席理事会、会长办公会、项目评审会等各类会议，可现场提出质询、意见及建议；</w:t>
      </w:r>
    </w:p>
    <w:p w14:paraId="4C5A778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w:t>
      </w:r>
      <w:r>
        <w:rPr>
          <w:rFonts w:hint="eastAsia" w:ascii="仿宋" w:hAnsi="仿宋" w:eastAsia="仿宋" w:cs="仿宋"/>
          <w:sz w:val="32"/>
          <w:szCs w:val="32"/>
          <w:lang w:eastAsia="zh-CN"/>
        </w:rPr>
        <w:t>、</w:t>
      </w:r>
      <w:r>
        <w:rPr>
          <w:rFonts w:hint="eastAsia" w:ascii="仿宋" w:hAnsi="仿宋" w:eastAsia="仿宋" w:cs="仿宋"/>
          <w:sz w:val="32"/>
          <w:szCs w:val="32"/>
        </w:rPr>
        <w:t xml:space="preserve">受理会员投诉、举报，核查违规问题，重大问题及时向行业主管部门、民政部门报告； </w:t>
      </w:r>
    </w:p>
    <w:p w14:paraId="79C13DF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w:t>
      </w:r>
      <w:r>
        <w:rPr>
          <w:rFonts w:hint="eastAsia" w:ascii="仿宋" w:hAnsi="仿宋" w:eastAsia="仿宋" w:cs="仿宋"/>
          <w:sz w:val="32"/>
          <w:szCs w:val="32"/>
          <w:lang w:eastAsia="zh-CN"/>
        </w:rPr>
        <w:t>、</w:t>
      </w:r>
      <w:r>
        <w:rPr>
          <w:rFonts w:hint="eastAsia" w:ascii="仿宋" w:hAnsi="仿宋" w:eastAsia="仿宋" w:cs="仿宋"/>
          <w:sz w:val="32"/>
          <w:szCs w:val="32"/>
        </w:rPr>
        <w:t xml:space="preserve"> 每年向会员大会提交《监事会年度工作报告》。</w:t>
      </w:r>
    </w:p>
    <w:p w14:paraId="4666A18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第七条</w:t>
      </w:r>
      <w:r>
        <w:rPr>
          <w:rFonts w:hint="eastAsia" w:ascii="仿宋" w:hAnsi="仿宋" w:eastAsia="仿宋" w:cs="仿宋"/>
          <w:sz w:val="32"/>
          <w:szCs w:val="32"/>
        </w:rPr>
        <w:t xml:space="preserve"> 针对室内装饰行业特性，重点监督行业评优、技能大赛、工程评审、行业标准制定等环节的公平、公正、公开性。 </w:t>
      </w:r>
    </w:p>
    <w:p w14:paraId="33D0664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14B1D8A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第四章 会议制度</w:t>
      </w:r>
    </w:p>
    <w:p w14:paraId="4BE0B9F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 第八条</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监事会</w:t>
      </w:r>
      <w:r>
        <w:rPr>
          <w:rFonts w:hint="eastAsia" w:ascii="仿宋" w:hAnsi="仿宋" w:eastAsia="仿宋" w:cs="仿宋"/>
          <w:sz w:val="32"/>
          <w:szCs w:val="32"/>
        </w:rPr>
        <w:t>常规会议每年至少召开2次，上半年、下半年各召开1次； 临时会议</w:t>
      </w:r>
      <w:r>
        <w:rPr>
          <w:rFonts w:hint="eastAsia" w:ascii="仿宋" w:hAnsi="仿宋" w:eastAsia="仿宋" w:cs="仿宋"/>
          <w:sz w:val="32"/>
          <w:szCs w:val="32"/>
          <w:lang w:val="en-US" w:eastAsia="zh-CN"/>
        </w:rPr>
        <w:t>须</w:t>
      </w:r>
      <w:r>
        <w:rPr>
          <w:rFonts w:hint="eastAsia" w:ascii="仿宋" w:hAnsi="仿宋" w:eastAsia="仿宋" w:cs="仿宋"/>
          <w:sz w:val="32"/>
          <w:szCs w:val="32"/>
        </w:rPr>
        <w:t xml:space="preserve">经监事长或1/3以上监事提议，可随时组织召开。 </w:t>
      </w:r>
    </w:p>
    <w:p w14:paraId="317DB2A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第九条</w:t>
      </w:r>
      <w:r>
        <w:rPr>
          <w:rFonts w:hint="eastAsia" w:ascii="仿宋" w:hAnsi="仿宋" w:eastAsia="仿宋" w:cs="仿宋"/>
          <w:sz w:val="32"/>
          <w:szCs w:val="32"/>
        </w:rPr>
        <w:t xml:space="preserve"> 会议须有2/3以上监事出席方可召开；会议决议须经全体监事过半数通过方为有效； 指定专人负责会议记录，会议纪要、签到表等资料归档留存，保存期限不少于10年。 </w:t>
      </w:r>
    </w:p>
    <w:p w14:paraId="2EAAC76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24FFC13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第五章 监事职责与义务</w:t>
      </w:r>
    </w:p>
    <w:p w14:paraId="1F7114E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 xml:space="preserve">第十条 </w:t>
      </w:r>
      <w:r>
        <w:rPr>
          <w:rFonts w:hint="eastAsia" w:ascii="仿宋" w:hAnsi="仿宋" w:eastAsia="仿宋" w:cs="仿宋"/>
          <w:sz w:val="32"/>
          <w:szCs w:val="32"/>
        </w:rPr>
        <w:t xml:space="preserve">监事须按时参加监事会会议及各类监督检查工作，认真履职；严格遵守保密规定，不得利用监事身份谋取不正当利益。 </w:t>
      </w:r>
    </w:p>
    <w:p w14:paraId="56C4B40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第十一条</w:t>
      </w:r>
      <w:r>
        <w:rPr>
          <w:rFonts w:hint="eastAsia" w:ascii="仿宋" w:hAnsi="仿宋" w:eastAsia="仿宋" w:cs="仿宋"/>
          <w:kern w:val="2"/>
          <w:sz w:val="32"/>
          <w:szCs w:val="32"/>
          <w:lang w:val="en-US" w:eastAsia="zh-CN" w:bidi="ar-SA"/>
        </w:rPr>
        <w:t xml:space="preserve"> </w:t>
      </w:r>
      <w:r>
        <w:rPr>
          <w:rFonts w:hint="eastAsia" w:ascii="仿宋" w:hAnsi="仿宋" w:eastAsia="仿宋" w:cs="仿宋"/>
          <w:sz w:val="32"/>
          <w:szCs w:val="32"/>
        </w:rPr>
        <w:t xml:space="preserve">主动开展日常巡查，对发现的违规问题出具书面意见，并跟踪整改落实情况。 </w:t>
      </w:r>
    </w:p>
    <w:p w14:paraId="4F0FD28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 xml:space="preserve">第十二条 </w:t>
      </w:r>
      <w:r>
        <w:rPr>
          <w:rFonts w:hint="eastAsia" w:ascii="仿宋" w:hAnsi="仿宋" w:eastAsia="仿宋" w:cs="仿宋"/>
          <w:sz w:val="32"/>
          <w:szCs w:val="32"/>
        </w:rPr>
        <w:t xml:space="preserve">积极配合民政、财政、审计等政府部门开展监督检查工作。 </w:t>
      </w:r>
    </w:p>
    <w:p w14:paraId="68149BD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 xml:space="preserve">第十三条 </w:t>
      </w:r>
      <w:r>
        <w:rPr>
          <w:rFonts w:hint="eastAsia" w:ascii="仿宋" w:hAnsi="仿宋" w:eastAsia="仿宋" w:cs="仿宋"/>
          <w:sz w:val="32"/>
          <w:szCs w:val="32"/>
        </w:rPr>
        <w:t xml:space="preserve">监事不得干预理事会、秘书处的正常业务运营。 </w:t>
      </w:r>
    </w:p>
    <w:p w14:paraId="4EAD22C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rFonts w:hint="eastAsia" w:ascii="仿宋" w:hAnsi="仿宋" w:eastAsia="仿宋" w:cs="仿宋"/>
          <w:sz w:val="32"/>
          <w:szCs w:val="32"/>
        </w:rPr>
      </w:pPr>
    </w:p>
    <w:p w14:paraId="02EB65AA">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第六章 经费与履职保障</w:t>
      </w:r>
    </w:p>
    <w:p w14:paraId="776E1BC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第十四条</w:t>
      </w:r>
      <w:r>
        <w:rPr>
          <w:rFonts w:hint="eastAsia" w:ascii="仿宋" w:hAnsi="仿宋" w:eastAsia="仿宋" w:cs="仿宋"/>
          <w:sz w:val="32"/>
          <w:szCs w:val="32"/>
        </w:rPr>
        <w:t>监事会工作经费纳入协会年度预算，实行专款专用。</w:t>
      </w:r>
    </w:p>
    <w:p w14:paraId="5872B22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第十五条</w:t>
      </w:r>
      <w:r>
        <w:rPr>
          <w:rFonts w:hint="eastAsia" w:ascii="仿宋" w:hAnsi="仿宋" w:eastAsia="仿宋" w:cs="仿宋"/>
          <w:sz w:val="32"/>
          <w:szCs w:val="32"/>
        </w:rPr>
        <w:t xml:space="preserve">监事为兼职岗位，不领取固定薪酬；履职产生的交通费、差旅费等，按照协会统一标准据实报销。 </w:t>
      </w:r>
    </w:p>
    <w:p w14:paraId="1FCD8FE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第十六条</w:t>
      </w:r>
      <w:r>
        <w:rPr>
          <w:rFonts w:hint="eastAsia" w:ascii="仿宋" w:hAnsi="仿宋" w:eastAsia="仿宋" w:cs="仿宋"/>
          <w:sz w:val="32"/>
          <w:szCs w:val="32"/>
        </w:rPr>
        <w:t xml:space="preserve"> 协会各部门、分支机构必须配合监事会开展监督检查工作，不得拒绝、阻挠。 </w:t>
      </w:r>
    </w:p>
    <w:p w14:paraId="5D193CC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0362273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kern w:val="2"/>
          <w:sz w:val="32"/>
          <w:szCs w:val="32"/>
          <w:lang w:val="en-US" w:eastAsia="zh-CN" w:bidi="ar-SA"/>
        </w:rPr>
        <w:t>第七章</w:t>
      </w:r>
      <w:r>
        <w:rPr>
          <w:rFonts w:hint="eastAsia" w:ascii="宋体" w:hAnsi="宋体" w:eastAsia="宋体" w:cs="宋体"/>
          <w:b/>
          <w:bCs/>
          <w:sz w:val="32"/>
          <w:szCs w:val="32"/>
        </w:rPr>
        <w:t>违规处置与监事退出</w:t>
      </w:r>
    </w:p>
    <w:p w14:paraId="738EF5B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第十七条</w:t>
      </w:r>
      <w:r>
        <w:rPr>
          <w:rFonts w:hint="eastAsia" w:ascii="仿宋" w:hAnsi="仿宋" w:eastAsia="仿宋" w:cs="仿宋"/>
          <w:sz w:val="32"/>
          <w:szCs w:val="32"/>
        </w:rPr>
        <w:t xml:space="preserve">违规处置流程 </w:t>
      </w:r>
    </w:p>
    <w:p w14:paraId="5F560909">
      <w:pPr>
        <w:keepNext w:val="0"/>
        <w:keepLines w:val="0"/>
        <w:pageBreakBefore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轻微违规行为：口头提醒，下发整改通知书，限期整改；</w:t>
      </w:r>
    </w:p>
    <w:p w14:paraId="32BFD330">
      <w:pPr>
        <w:keepNext w:val="0"/>
        <w:keepLines w:val="0"/>
        <w:pageBreakBefore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一般违规行为：通报理事会，督促责任部门纠正问题；</w:t>
      </w:r>
    </w:p>
    <w:p w14:paraId="417D83B8">
      <w:pPr>
        <w:keepNext w:val="0"/>
        <w:keepLines w:val="0"/>
        <w:pageBreakBefore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严重违规行为（资金挪用、评审不公、违法违纪等）：上报行业主管部门、民政机关，并依法追究相关人员责任。 </w:t>
      </w:r>
    </w:p>
    <w:p w14:paraId="6A617A23">
      <w:pPr>
        <w:keepNext w:val="0"/>
        <w:keepLines w:val="0"/>
        <w:pageBreakBefore w:val="0"/>
        <w:numPr>
          <w:ilvl w:val="0"/>
          <w:numId w:val="2"/>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监事无故连续2次缺席监事会会议、履职不力、违规违纪的，由会员大会按程序予以罢免。 </w:t>
      </w:r>
    </w:p>
    <w:p w14:paraId="14475D7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kern w:val="2"/>
          <w:sz w:val="32"/>
          <w:szCs w:val="32"/>
          <w:lang w:val="en-US" w:eastAsia="zh-CN" w:bidi="ar-SA"/>
        </w:rPr>
      </w:pPr>
    </w:p>
    <w:p w14:paraId="0351CE0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kern w:val="2"/>
          <w:sz w:val="32"/>
          <w:szCs w:val="32"/>
          <w:lang w:val="en-US" w:eastAsia="zh-CN" w:bidi="ar-SA"/>
        </w:rPr>
        <w:t xml:space="preserve">第八章 </w:t>
      </w:r>
      <w:r>
        <w:rPr>
          <w:rFonts w:hint="eastAsia" w:ascii="宋体" w:hAnsi="宋体" w:eastAsia="宋体" w:cs="宋体"/>
          <w:b/>
          <w:bCs/>
          <w:sz w:val="32"/>
          <w:szCs w:val="32"/>
        </w:rPr>
        <w:t>附则</w:t>
      </w:r>
    </w:p>
    <w:p w14:paraId="53D9729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第十九条 </w:t>
      </w:r>
      <w:r>
        <w:rPr>
          <w:rFonts w:hint="eastAsia" w:ascii="仿宋" w:hAnsi="仿宋" w:eastAsia="仿宋" w:cs="仿宋"/>
          <w:sz w:val="32"/>
          <w:szCs w:val="32"/>
        </w:rPr>
        <w:t>本制度经协会</w:t>
      </w:r>
      <w:r>
        <w:rPr>
          <w:rFonts w:hint="eastAsia" w:ascii="仿宋" w:hAnsi="仿宋" w:eastAsia="仿宋" w:cs="仿宋"/>
          <w:sz w:val="32"/>
          <w:szCs w:val="32"/>
          <w:lang w:val="en-US" w:eastAsia="zh-CN"/>
        </w:rPr>
        <w:t>第三届</w:t>
      </w:r>
      <w:r>
        <w:rPr>
          <w:rFonts w:hint="eastAsia" w:ascii="仿宋" w:hAnsi="仿宋" w:eastAsia="仿宋" w:cs="仿宋"/>
          <w:sz w:val="32"/>
          <w:szCs w:val="32"/>
        </w:rPr>
        <w:t>理事会审议通过，</w:t>
      </w:r>
    </w:p>
    <w:p w14:paraId="0D2999C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十条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自</w:t>
      </w:r>
      <w:r>
        <w:rPr>
          <w:rFonts w:hint="eastAsia" w:ascii="仿宋" w:hAnsi="仿宋" w:eastAsia="仿宋" w:cs="仿宋"/>
          <w:sz w:val="32"/>
          <w:szCs w:val="32"/>
          <w:lang w:val="en-US" w:eastAsia="zh-CN"/>
        </w:rPr>
        <w:t>2026</w:t>
      </w:r>
      <w:r>
        <w:rPr>
          <w:rFonts w:hint="eastAsia" w:ascii="仿宋" w:hAnsi="仿宋" w:eastAsia="仿宋" w:cs="仿宋"/>
          <w:sz w:val="32"/>
          <w:szCs w:val="32"/>
        </w:rPr>
        <w:t>年</w:t>
      </w:r>
      <w:r>
        <w:rPr>
          <w:rFonts w:hint="eastAsia" w:ascii="仿宋" w:hAnsi="仿宋" w:eastAsia="仿宋" w:cs="仿宋"/>
          <w:sz w:val="32"/>
          <w:szCs w:val="32"/>
          <w:lang w:val="en-US" w:eastAsia="zh-CN"/>
        </w:rPr>
        <w:t>4</w:t>
      </w:r>
      <w:r>
        <w:rPr>
          <w:rFonts w:hint="eastAsia" w:ascii="仿宋" w:hAnsi="仿宋" w:eastAsia="仿宋" w:cs="仿宋"/>
          <w:sz w:val="32"/>
          <w:szCs w:val="32"/>
        </w:rPr>
        <w:t>月</w:t>
      </w:r>
      <w:r>
        <w:rPr>
          <w:rFonts w:hint="eastAsia" w:ascii="仿宋" w:hAnsi="仿宋" w:eastAsia="仿宋" w:cs="仿宋"/>
          <w:sz w:val="32"/>
          <w:szCs w:val="32"/>
          <w:lang w:val="en-US" w:eastAsia="zh-CN"/>
        </w:rPr>
        <w:t>28</w:t>
      </w:r>
      <w:r>
        <w:rPr>
          <w:rFonts w:hint="eastAsia" w:ascii="仿宋" w:hAnsi="仿宋" w:eastAsia="仿宋" w:cs="仿宋"/>
          <w:sz w:val="32"/>
          <w:szCs w:val="32"/>
        </w:rPr>
        <w:t xml:space="preserve">日起施行，由监事会会同协会秘书处负责解释。  </w:t>
      </w:r>
    </w:p>
    <w:p w14:paraId="4464263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5270AC1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272135A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258A385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0A0F603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16A4C13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01C7944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07876CF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3AB3BF4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273C79A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46BE455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6B3BFB5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2928B27E">
      <w:pPr>
        <w:pStyle w:val="3"/>
        <w:pageBreakBefore w:val="0"/>
        <w:kinsoku/>
        <w:wordWrap/>
        <w:overflowPunct/>
        <w:topLinePunct w:val="0"/>
        <w:bidi w:val="0"/>
        <w:spacing w:before="0" w:beforeAutospacing="0" w:after="0" w:afterAutospacing="0" w:line="560" w:lineRule="exact"/>
        <w:ind w:left="0" w:leftChars="0" w:firstLine="723" w:firstLineChars="200"/>
        <w:jc w:val="center"/>
        <w:rPr>
          <w:rFonts w:cs="宋体"/>
          <w:color w:val="000000"/>
          <w:lang w:bidi="ar"/>
        </w:rPr>
      </w:pPr>
      <w:r>
        <w:rPr>
          <w:rFonts w:cs="宋体"/>
          <w:kern w:val="2"/>
        </w:rPr>
        <w:t>宁夏室内装饰协会</w:t>
      </w:r>
      <w:r>
        <w:rPr>
          <w:rFonts w:cs="宋体"/>
        </w:rPr>
        <w:t>内部纠纷调解制度</w:t>
      </w:r>
    </w:p>
    <w:p w14:paraId="27E21960">
      <w:pPr>
        <w:pStyle w:val="8"/>
        <w:pageBreakBefore w:val="0"/>
        <w:widowControl/>
        <w:kinsoku/>
        <w:wordWrap/>
        <w:overflowPunct/>
        <w:topLinePunct w:val="0"/>
        <w:bidi w:val="0"/>
        <w:spacing w:before="0" w:beforeAutospacing="0" w:after="0" w:afterAutospacing="0" w:line="560" w:lineRule="exact"/>
        <w:ind w:left="0" w:leftChars="0" w:firstLine="643" w:firstLineChars="200"/>
        <w:jc w:val="both"/>
        <w:rPr>
          <w:rFonts w:hint="eastAsia" w:ascii="宋体" w:hAnsi="宋体" w:cs="宋体"/>
          <w:b/>
          <w:bCs/>
          <w:kern w:val="2"/>
          <w:sz w:val="32"/>
          <w:szCs w:val="32"/>
        </w:rPr>
      </w:pPr>
    </w:p>
    <w:p w14:paraId="054DB7A8">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eastAsia="宋体" w:cs="宋体"/>
          <w:b/>
          <w:bCs/>
          <w:sz w:val="32"/>
          <w:szCs w:val="32"/>
        </w:rPr>
      </w:pPr>
      <w:r>
        <w:rPr>
          <w:rFonts w:hint="eastAsia" w:ascii="宋体" w:hAnsi="宋体" w:eastAsia="宋体" w:cs="宋体"/>
          <w:b/>
          <w:bCs/>
          <w:kern w:val="2"/>
          <w:sz w:val="32"/>
          <w:szCs w:val="32"/>
        </w:rPr>
        <w:t>第一章 总则</w:t>
      </w:r>
    </w:p>
    <w:p w14:paraId="45A911EB">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第一条</w:t>
      </w:r>
      <w:r>
        <w:rPr>
          <w:rFonts w:hint="eastAsia" w:ascii="仿宋_GB2312" w:hAnsi="仿宋" w:eastAsia="仿宋_GB2312" w:cs="仿宋"/>
          <w:sz w:val="32"/>
          <w:szCs w:val="32"/>
        </w:rPr>
        <w:t xml:space="preserve"> 为促进宁夏室内装饰协会（以下简称“本单位”）规范有序发展，及时高效解决内部纠纷，提升依法治理能力，依据《中华人民共和国民法典》《中华人民共和国人民调解法》《社会团体登记管理条例》等有关法律法规和政策规定，制定本制度。</w:t>
      </w:r>
    </w:p>
    <w:p w14:paraId="4C1D584F">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第二条</w:t>
      </w:r>
      <w:r>
        <w:rPr>
          <w:rFonts w:hint="eastAsia" w:ascii="仿宋_GB2312" w:hAnsi="仿宋" w:eastAsia="仿宋_GB2312" w:cs="仿宋"/>
          <w:sz w:val="32"/>
          <w:szCs w:val="32"/>
        </w:rPr>
        <w:t xml:space="preserve"> 本制度所称内部纠纷是指本单位以下纠纷：</w:t>
      </w:r>
    </w:p>
    <w:p w14:paraId="32FABACE">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（一）资格权纠纷：会员资格、理事资格、监事资格、监事长资格、会长资格、副会长资格、投票权重等纠纷；</w:t>
      </w:r>
    </w:p>
    <w:p w14:paraId="2CB9FA37">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（二）程序纠纷：成立、换届、兼并、分立、解散程序等纠纷；</w:t>
      </w:r>
    </w:p>
    <w:p w14:paraId="7511EEFC">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（三）治理纠纷：管理控制、财物使用处置、组织架构、管理人员变更、人事任用、办公地址、单位会员间、单位与工作人员等纠纷；</w:t>
      </w:r>
    </w:p>
    <w:p w14:paraId="2E993D54">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（四）制度制定及执行纠纷：章程或制度制定、修改、执行、废除等纠纷；</w:t>
      </w:r>
    </w:p>
    <w:p w14:paraId="0FD2B4B2">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（五）劳资纠纷、侵权等其他纠纷。</w:t>
      </w:r>
    </w:p>
    <w:p w14:paraId="7C1F85D5">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第三条</w:t>
      </w:r>
      <w:r>
        <w:rPr>
          <w:rFonts w:hint="eastAsia" w:ascii="仿宋_GB2312" w:hAnsi="仿宋" w:eastAsia="仿宋_GB2312" w:cs="仿宋"/>
          <w:sz w:val="32"/>
          <w:szCs w:val="32"/>
        </w:rPr>
        <w:t xml:space="preserve"> 在本单位发生或与本单位及工作人员、会员相关的内部纠纷调解适用本制度。</w:t>
      </w:r>
    </w:p>
    <w:p w14:paraId="2CD7ADDD">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pacing w:val="-6"/>
          <w:sz w:val="32"/>
          <w:szCs w:val="32"/>
        </w:rPr>
      </w:pPr>
      <w:r>
        <w:rPr>
          <w:rFonts w:hint="eastAsia" w:ascii="仿宋_GB2312" w:hAnsi="仿宋" w:eastAsia="仿宋_GB2312" w:cs="仿宋"/>
          <w:b/>
          <w:bCs/>
          <w:sz w:val="32"/>
          <w:szCs w:val="32"/>
        </w:rPr>
        <w:t>第四条</w:t>
      </w:r>
      <w:r>
        <w:rPr>
          <w:rFonts w:hint="eastAsia" w:ascii="仿宋_GB2312" w:hAnsi="仿宋" w:eastAsia="仿宋_GB2312" w:cs="仿宋"/>
          <w:sz w:val="32"/>
          <w:szCs w:val="32"/>
        </w:rPr>
        <w:t xml:space="preserve"> 内部</w:t>
      </w:r>
      <w:r>
        <w:rPr>
          <w:rFonts w:hint="eastAsia" w:ascii="仿宋_GB2312" w:hAnsi="仿宋" w:eastAsia="仿宋_GB2312" w:cs="仿宋"/>
          <w:spacing w:val="-6"/>
          <w:sz w:val="32"/>
          <w:szCs w:val="32"/>
        </w:rPr>
        <w:t>纠纷调解过程中，相关参与人员应遵循坚持党的领导、不违背法律法规和国家政策、当事人自愿平等、尊重当事人合法权利、不得因调解而阻止当事人依法通过仲裁、行政、司法等途径维护自己的权利、尊崇社会公德和公序良俗等原则。</w:t>
      </w:r>
    </w:p>
    <w:p w14:paraId="345CF61D">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69F38A8C">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eastAsia="宋体" w:cs="宋体"/>
          <w:b/>
          <w:bCs/>
          <w:sz w:val="32"/>
          <w:szCs w:val="32"/>
        </w:rPr>
      </w:pPr>
      <w:r>
        <w:rPr>
          <w:rFonts w:hint="eastAsia" w:ascii="宋体" w:hAnsi="宋体" w:eastAsia="宋体" w:cs="宋体"/>
          <w:b/>
          <w:bCs/>
          <w:kern w:val="2"/>
          <w:sz w:val="32"/>
          <w:szCs w:val="32"/>
        </w:rPr>
        <w:t>第二章 内部纠纷解决途径</w:t>
      </w:r>
    </w:p>
    <w:p w14:paraId="1D592B5E">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第五条</w:t>
      </w:r>
      <w:r>
        <w:rPr>
          <w:rFonts w:hint="eastAsia" w:ascii="仿宋_GB2312" w:hAnsi="仿宋" w:eastAsia="仿宋_GB2312" w:cs="仿宋"/>
          <w:sz w:val="32"/>
          <w:szCs w:val="32"/>
        </w:rPr>
        <w:t xml:space="preserve"> 本单位加强内部监管、主动预防、消除风险隐患，通过完善机构章程、制度文件等，尽可能在单位章程、工作规范等内部文件规定完善相应的内部纠纷解决和法律风险防范机制。</w:t>
      </w:r>
    </w:p>
    <w:p w14:paraId="63C21E7F">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第六条</w:t>
      </w:r>
      <w:r>
        <w:rPr>
          <w:rFonts w:hint="eastAsia" w:ascii="仿宋_GB2312" w:hAnsi="仿宋" w:eastAsia="仿宋_GB2312" w:cs="仿宋"/>
          <w:sz w:val="32"/>
          <w:szCs w:val="32"/>
        </w:rPr>
        <w:t xml:space="preserve"> 本单位内部发生纠纷时，依照法律法规、行业规范、内部章程及规章制度等规定，积极主动化解纠纷，必要时可寻求法律顾问、相关行业、专业领域专家学者和业务主管单位、登记管理机关的协助。本单位通过设立内部的调解组织，争取以自行和解的方式及时妥善解决纠纷。</w:t>
      </w:r>
    </w:p>
    <w:p w14:paraId="20895BB7">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第七条</w:t>
      </w:r>
      <w:r>
        <w:rPr>
          <w:rFonts w:hint="eastAsia" w:ascii="仿宋_GB2312" w:hAnsi="仿宋" w:eastAsia="仿宋_GB2312" w:cs="仿宋"/>
          <w:sz w:val="32"/>
          <w:szCs w:val="32"/>
        </w:rPr>
        <w:t xml:space="preserve"> 如发生内部矛盾不能经过协商解决的，可以通过人民调解、仲裁、诉讼等途径依法解决。</w:t>
      </w:r>
    </w:p>
    <w:p w14:paraId="4504A9D1">
      <w:pPr>
        <w:pStyle w:val="12"/>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44906CE1">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eastAsia="宋体" w:cs="宋体"/>
          <w:b/>
          <w:bCs/>
          <w:kern w:val="2"/>
          <w:sz w:val="32"/>
          <w:szCs w:val="32"/>
        </w:rPr>
      </w:pPr>
      <w:r>
        <w:rPr>
          <w:rFonts w:hint="eastAsia" w:ascii="宋体" w:hAnsi="宋体" w:eastAsia="宋体" w:cs="宋体"/>
          <w:b/>
          <w:bCs/>
          <w:kern w:val="2"/>
          <w:sz w:val="32"/>
          <w:szCs w:val="32"/>
        </w:rPr>
        <w:t>第三章 内部纠纷调解组织及职责</w:t>
      </w:r>
    </w:p>
    <w:p w14:paraId="74D16609">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第八条</w:t>
      </w:r>
      <w:r>
        <w:rPr>
          <w:rFonts w:hint="eastAsia" w:ascii="仿宋_GB2312" w:hAnsi="仿宋" w:eastAsia="仿宋_GB2312" w:cs="仿宋"/>
          <w:sz w:val="32"/>
          <w:szCs w:val="32"/>
        </w:rPr>
        <w:t xml:space="preserve"> 本单位设立内部纠纷调解委员会，由5人组成，设主任1人，由本单位理事会负责人担任，副主任2人，委员会成员原则上为理事代表、监事代表、职工和妇女成员代表和</w:t>
      </w:r>
      <w:r>
        <w:rPr>
          <w:rFonts w:hint="eastAsia" w:ascii="仿宋_GB2312" w:hAnsi="仿宋" w:eastAsia="仿宋_GB2312" w:cs="仿宋"/>
          <w:sz w:val="32"/>
          <w:szCs w:val="32"/>
          <w:lang w:eastAsia="zh-CN"/>
        </w:rPr>
        <w:t>会员</w:t>
      </w:r>
      <w:r>
        <w:rPr>
          <w:rFonts w:hint="eastAsia" w:ascii="仿宋_GB2312" w:hAnsi="仿宋" w:eastAsia="仿宋_GB2312" w:cs="仿宋"/>
          <w:sz w:val="32"/>
          <w:szCs w:val="32"/>
        </w:rPr>
        <w:t>组成，也可以另行设立内部纠纷调解团队、调解小组或聘请专职调解人员开展调解工作，鼓励有党组织的单位吸纳党员代表参与调解工作。</w:t>
      </w:r>
    </w:p>
    <w:p w14:paraId="49E9AC7D">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第九条</w:t>
      </w:r>
      <w:r>
        <w:rPr>
          <w:rFonts w:hint="eastAsia" w:ascii="仿宋_GB2312" w:hAnsi="仿宋" w:eastAsia="仿宋_GB2312" w:cs="仿宋"/>
          <w:sz w:val="32"/>
          <w:szCs w:val="32"/>
        </w:rPr>
        <w:t xml:space="preserve"> 本单位内部纠纷调解委员会组成人员通过理事会推选产生，任期三至五年，可以连选连任，人员名单应公示公开。</w:t>
      </w:r>
    </w:p>
    <w:p w14:paraId="1C97DBD1">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内部纠纷调解委员会职责：</w:t>
      </w:r>
    </w:p>
    <w:p w14:paraId="708AB447">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（一）调解处理本单位内部的矛盾纠纷；</w:t>
      </w:r>
    </w:p>
    <w:p w14:paraId="11642B68">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（二）引导当事人履行和解协议；</w:t>
      </w:r>
    </w:p>
    <w:p w14:paraId="58A5D0F1">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（三）宣传法律法规和政策；</w:t>
      </w:r>
    </w:p>
    <w:p w14:paraId="20F3CA40">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（四）聘任、解聘、管理专职调解人员；</w:t>
      </w:r>
    </w:p>
    <w:p w14:paraId="1BEFF32C">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（五）完成本单位理事会交办的其他调解相关工作。</w:t>
      </w:r>
    </w:p>
    <w:p w14:paraId="2E34FDBC">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本单位应加强对内部纠纷调解委员会工作的指导监督，为内部纠纷调解委员会开展工作提供必要的办公条件和工作经费，帮助解决工作中遇到的困难和问题，按照规定对聘任的调解人员给予适当工作补贴。</w:t>
      </w:r>
    </w:p>
    <w:p w14:paraId="1ED7CB26">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内部纠纷调解委员会的日常工作由主任负责，主任可按纠纷情况安排具体委员或专职调解人员（以下统称调解人员）开展调解工作，调解人员应配合主任工作。</w:t>
      </w:r>
    </w:p>
    <w:p w14:paraId="7E85D7C7">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第十条</w:t>
      </w:r>
      <w:r>
        <w:rPr>
          <w:rFonts w:hint="eastAsia" w:ascii="仿宋_GB2312" w:hAnsi="仿宋" w:eastAsia="仿宋_GB2312" w:cs="仿宋"/>
          <w:sz w:val="32"/>
          <w:szCs w:val="32"/>
        </w:rPr>
        <w:t xml:space="preserve"> 内部纠纷调解委员会可根据实际情况联合党组织进行调解工作，通过党组织的引领、统筹、凝聚，采用说服、疏导等方法，促使当事人在平等协商基础上自愿达成调解协议，解决内部纠纷。</w:t>
      </w:r>
    </w:p>
    <w:p w14:paraId="0DF9BD7D">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第十一条</w:t>
      </w:r>
      <w:r>
        <w:rPr>
          <w:rFonts w:hint="eastAsia" w:ascii="仿宋_GB2312" w:hAnsi="仿宋" w:eastAsia="仿宋_GB2312" w:cs="仿宋"/>
          <w:sz w:val="32"/>
          <w:szCs w:val="32"/>
        </w:rPr>
        <w:t xml:space="preserve"> 内部纠纷调解委员会应主动加强内部沟通交流、及时总结调解经验，主动排查发现矛盾纠纷苗头，主动向理事会报告，在工作中完善调解制度流程及文件等，健全纠纷解决和法律风险防范机制。</w:t>
      </w:r>
    </w:p>
    <w:p w14:paraId="563B7F5C">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第十二条</w:t>
      </w:r>
      <w:r>
        <w:rPr>
          <w:rFonts w:hint="eastAsia" w:ascii="仿宋_GB2312" w:hAnsi="仿宋" w:eastAsia="仿宋_GB2312" w:cs="仿宋"/>
          <w:kern w:val="2"/>
          <w:sz w:val="32"/>
          <w:szCs w:val="32"/>
        </w:rPr>
        <w:t xml:space="preserve"> 内部纠纷调解委员会成员调解内部纠纷，应遵守下列纪律：</w:t>
      </w:r>
    </w:p>
    <w:p w14:paraId="3598DA28">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（一）不得无故拒绝当事人的调解请求；</w:t>
      </w:r>
    </w:p>
    <w:p w14:paraId="40B46B36">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（二）不得以推诿的态度对待当事人；</w:t>
      </w:r>
    </w:p>
    <w:p w14:paraId="7B52460E">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（三）不得偏袒、侮辱、压制、打击报复当事人；</w:t>
      </w:r>
    </w:p>
    <w:p w14:paraId="31FAE391">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（四）不得索取收受当事人财物或者谋取其他不正当利益；</w:t>
      </w:r>
    </w:p>
    <w:p w14:paraId="6147BBF0">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（五）不得泄露国家秘密、商业秘密或者当事人的隐私；</w:t>
      </w:r>
    </w:p>
    <w:p w14:paraId="2ED791A4">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（六）不得有其他违反相关规定的行为。</w:t>
      </w:r>
    </w:p>
    <w:p w14:paraId="332C512B">
      <w:pPr>
        <w:pStyle w:val="8"/>
        <w:pageBreakBefore w:val="0"/>
        <w:kinsoku/>
        <w:wordWrap/>
        <w:overflowPunct/>
        <w:topLinePunct w:val="0"/>
        <w:bidi w:val="0"/>
        <w:spacing w:before="0" w:beforeAutospacing="0" w:after="0" w:afterAutospacing="0" w:line="560" w:lineRule="exact"/>
        <w:ind w:left="0" w:leftChars="0" w:firstLine="640" w:firstLineChars="200"/>
        <w:jc w:val="center"/>
        <w:rPr>
          <w:rFonts w:hint="eastAsia" w:ascii="仿宋_GB2312" w:hAnsi="仿宋" w:eastAsia="仿宋_GB2312" w:cs="仿宋"/>
          <w:kern w:val="2"/>
          <w:sz w:val="32"/>
          <w:szCs w:val="32"/>
        </w:rPr>
      </w:pPr>
    </w:p>
    <w:p w14:paraId="55739F59">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eastAsia="宋体" w:cs="宋体"/>
          <w:b/>
          <w:bCs/>
          <w:kern w:val="2"/>
          <w:sz w:val="32"/>
          <w:szCs w:val="32"/>
        </w:rPr>
      </w:pPr>
      <w:r>
        <w:rPr>
          <w:rFonts w:hint="eastAsia" w:ascii="宋体" w:hAnsi="宋体" w:eastAsia="宋体" w:cs="宋体"/>
          <w:b/>
          <w:bCs/>
          <w:kern w:val="2"/>
          <w:sz w:val="32"/>
          <w:szCs w:val="32"/>
          <w:lang w:bidi="ar"/>
        </w:rPr>
        <w:t xml:space="preserve">第四章 </w:t>
      </w:r>
      <w:r>
        <w:rPr>
          <w:rFonts w:hint="eastAsia" w:ascii="宋体" w:hAnsi="宋体" w:eastAsia="宋体" w:cs="宋体"/>
          <w:b/>
          <w:bCs/>
          <w:kern w:val="2"/>
          <w:sz w:val="32"/>
          <w:szCs w:val="32"/>
        </w:rPr>
        <w:t>内部纠纷调解委员会工作流程</w:t>
      </w:r>
    </w:p>
    <w:p w14:paraId="4F69D569">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第十三条</w:t>
      </w:r>
      <w:r>
        <w:rPr>
          <w:rFonts w:hint="eastAsia" w:ascii="仿宋_GB2312" w:hAnsi="仿宋" w:eastAsia="仿宋_GB2312" w:cs="仿宋"/>
          <w:kern w:val="2"/>
          <w:sz w:val="32"/>
          <w:szCs w:val="32"/>
        </w:rPr>
        <w:t xml:space="preserve"> 本单位内部纠纷当事人可以向内部纠纷调解委员会申请调解，内部纠纷调解委员会也可以主动调解。当事人一方书面拒绝调解的，不得调解。</w:t>
      </w:r>
    </w:p>
    <w:p w14:paraId="43D91B13">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第十四条</w:t>
      </w:r>
      <w:r>
        <w:rPr>
          <w:rFonts w:hint="eastAsia" w:ascii="仿宋_GB2312" w:hAnsi="仿宋" w:eastAsia="仿宋_GB2312" w:cs="仿宋"/>
          <w:sz w:val="32"/>
          <w:szCs w:val="32"/>
        </w:rPr>
        <w:t xml:space="preserve"> </w:t>
      </w:r>
      <w:r>
        <w:rPr>
          <w:rFonts w:hint="eastAsia" w:ascii="仿宋_GB2312" w:hAnsi="仿宋" w:eastAsia="仿宋_GB2312" w:cs="仿宋"/>
          <w:kern w:val="2"/>
          <w:sz w:val="32"/>
          <w:szCs w:val="32"/>
        </w:rPr>
        <w:t>内部纠纷调解委员会根据调解矛盾纠纷类型和内容需要，指派或由当事人选择一名或者数名调解人员进行调解。</w:t>
      </w:r>
    </w:p>
    <w:p w14:paraId="313DD502">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第十五条</w:t>
      </w:r>
      <w:r>
        <w:rPr>
          <w:rFonts w:hint="eastAsia" w:ascii="仿宋_GB2312" w:hAnsi="仿宋" w:eastAsia="仿宋_GB2312" w:cs="仿宋"/>
          <w:kern w:val="2"/>
          <w:sz w:val="32"/>
          <w:szCs w:val="32"/>
        </w:rPr>
        <w:t xml:space="preserve"> 申请矛盾纠纷调解应符合下列条件：</w:t>
      </w:r>
    </w:p>
    <w:p w14:paraId="71D217D4">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（一）申请人是与该纠纷有直接利害关系的工作人员或会员；</w:t>
      </w:r>
    </w:p>
    <w:p w14:paraId="4B8A7EED">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（二）有明确的被申请人；</w:t>
      </w:r>
    </w:p>
    <w:p w14:paraId="6B3C37DA">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（三）有具体的请求、明确的事实、充分的理由；</w:t>
      </w:r>
    </w:p>
    <w:p w14:paraId="7C8F1968">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（四）申请调解的矛盾纠纷与内部纠纷调解委员会的职责有关；</w:t>
      </w:r>
    </w:p>
    <w:p w14:paraId="0FF9FB1D">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（五）矛盾纠纷属于本单位内部、工作人员或会员之间、专业领域矛盾纠纷，且具有可调解性。</w:t>
      </w:r>
    </w:p>
    <w:p w14:paraId="1C47C3F2">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第十六条</w:t>
      </w:r>
      <w:r>
        <w:rPr>
          <w:rFonts w:hint="eastAsia" w:ascii="仿宋_GB2312" w:hAnsi="仿宋" w:eastAsia="仿宋_GB2312" w:cs="仿宋"/>
          <w:kern w:val="2"/>
          <w:sz w:val="32"/>
          <w:szCs w:val="32"/>
        </w:rPr>
        <w:t xml:space="preserve"> 当事人在调解活动中享有下列权利：</w:t>
      </w:r>
    </w:p>
    <w:p w14:paraId="2DD3E221">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（一）选择或接受调解人员；</w:t>
      </w:r>
    </w:p>
    <w:p w14:paraId="7A82D19E">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（二）接受调解、拒绝调解或者要求终止调解；</w:t>
      </w:r>
    </w:p>
    <w:p w14:paraId="47A1082F">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（三）要求调解公开进行或者不公开进行；</w:t>
      </w:r>
    </w:p>
    <w:p w14:paraId="27E5365A">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（四）自主表达意愿、自愿达成调解协议或和解。</w:t>
      </w:r>
    </w:p>
    <w:p w14:paraId="5E8F4A9F">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第十七条</w:t>
      </w:r>
      <w:r>
        <w:rPr>
          <w:rFonts w:hint="eastAsia" w:ascii="仿宋_GB2312" w:hAnsi="仿宋" w:eastAsia="仿宋_GB2312" w:cs="仿宋"/>
          <w:kern w:val="2"/>
          <w:sz w:val="32"/>
          <w:szCs w:val="32"/>
        </w:rPr>
        <w:t xml:space="preserve"> 当事人在调解活动中履行下列义务：</w:t>
      </w:r>
    </w:p>
    <w:p w14:paraId="040F95AB">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（一）如实陈述矛盾纠纷事实；</w:t>
      </w:r>
    </w:p>
    <w:p w14:paraId="55273B32">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（二）尊重对方当事人行使权利；</w:t>
      </w:r>
    </w:p>
    <w:p w14:paraId="08DEAFEC">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（三）遵守调解现场秩序，尊重调解人员。</w:t>
      </w:r>
    </w:p>
    <w:p w14:paraId="43EA442D">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第十八条</w:t>
      </w:r>
      <w:r>
        <w:rPr>
          <w:rFonts w:hint="eastAsia" w:ascii="仿宋_GB2312" w:hAnsi="仿宋" w:eastAsia="仿宋_GB2312" w:cs="仿宋"/>
          <w:color w:val="222222"/>
          <w:kern w:val="2"/>
          <w:sz w:val="32"/>
          <w:szCs w:val="32"/>
        </w:rPr>
        <w:t xml:space="preserve"> </w:t>
      </w:r>
      <w:r>
        <w:rPr>
          <w:rFonts w:hint="eastAsia" w:ascii="仿宋_GB2312" w:hAnsi="仿宋" w:eastAsia="仿宋_GB2312" w:cs="仿宋"/>
          <w:kern w:val="2"/>
          <w:sz w:val="32"/>
          <w:szCs w:val="32"/>
        </w:rPr>
        <w:t>当事人可以书面或者口头申请调解。口头申请的，由调解人员记录在案。</w:t>
      </w:r>
    </w:p>
    <w:p w14:paraId="6AC94E06">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第十九条</w:t>
      </w:r>
      <w:r>
        <w:rPr>
          <w:rFonts w:hint="eastAsia" w:ascii="仿宋_GB2312" w:hAnsi="仿宋" w:eastAsia="仿宋_GB2312" w:cs="仿宋"/>
          <w:color w:val="222222"/>
          <w:kern w:val="2"/>
          <w:sz w:val="32"/>
          <w:szCs w:val="32"/>
        </w:rPr>
        <w:t xml:space="preserve"> </w:t>
      </w:r>
      <w:r>
        <w:rPr>
          <w:rFonts w:hint="eastAsia" w:ascii="仿宋_GB2312" w:hAnsi="仿宋" w:eastAsia="仿宋_GB2312" w:cs="仿宋"/>
          <w:kern w:val="2"/>
          <w:sz w:val="32"/>
          <w:szCs w:val="32"/>
        </w:rPr>
        <w:t>调解人员有下列情况之一的，应当回避：</w:t>
      </w:r>
    </w:p>
    <w:p w14:paraId="79E6BBD0">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（一）是本纠纷的当事人或者与当事人、代理人有近亲属关系的；</w:t>
      </w:r>
    </w:p>
    <w:p w14:paraId="7B67A39F">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（二）与本纠纷有利害关系的；</w:t>
      </w:r>
    </w:p>
    <w:p w14:paraId="3EFE50B4">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（三）与本纠纷当事人、代理人有其他关系，可能影响对矛盾纠纷公正公道处理的。</w:t>
      </w:r>
    </w:p>
    <w:p w14:paraId="257BBBDB">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第二十条</w:t>
      </w:r>
      <w:r>
        <w:rPr>
          <w:rFonts w:hint="eastAsia" w:ascii="仿宋_GB2312" w:hAnsi="仿宋" w:eastAsia="仿宋_GB2312" w:cs="仿宋"/>
          <w:kern w:val="2"/>
          <w:sz w:val="32"/>
          <w:szCs w:val="32"/>
        </w:rPr>
        <w:t xml:space="preserve"> 调解人员调解内部纠纷按照下列程序进行：</w:t>
      </w:r>
    </w:p>
    <w:p w14:paraId="4FA73FF4">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（一）听取当事人陈述、要求及理由；</w:t>
      </w:r>
    </w:p>
    <w:p w14:paraId="6008E71A">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（二）询问当事人，核实证据材料，查明事实，分清责任；</w:t>
      </w:r>
    </w:p>
    <w:p w14:paraId="02FD477D">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（三）规劝疏导当事人，组织商定调解协议内容。</w:t>
      </w:r>
    </w:p>
    <w:p w14:paraId="7594C9EE">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第二十一条 调解人员调解矛盾纠纷应制作调解笔录。调解笔录应交当事人核对，由当事人和调解人员签名或者按指印确认。</w:t>
      </w:r>
    </w:p>
    <w:p w14:paraId="1578C907">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 xml:space="preserve">第二十二条 </w:t>
      </w:r>
      <w:r>
        <w:rPr>
          <w:rFonts w:hint="eastAsia" w:ascii="仿宋_GB2312" w:hAnsi="仿宋" w:eastAsia="仿宋_GB2312" w:cs="仿宋"/>
          <w:kern w:val="2"/>
          <w:sz w:val="32"/>
          <w:szCs w:val="32"/>
        </w:rPr>
        <w:t>调解人员应记录调解情况，建立调解工作档案，将调解登记、调解工作记录、调解协议书等材料归档立案。</w:t>
      </w:r>
    </w:p>
    <w:p w14:paraId="0299B3AC">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第二十三条</w:t>
      </w:r>
      <w:r>
        <w:rPr>
          <w:rFonts w:hint="eastAsia" w:ascii="仿宋_GB2312" w:hAnsi="仿宋" w:eastAsia="仿宋_GB2312" w:cs="仿宋"/>
          <w:b/>
          <w:bCs/>
          <w:color w:val="222222"/>
          <w:kern w:val="2"/>
          <w:sz w:val="32"/>
          <w:szCs w:val="32"/>
        </w:rPr>
        <w:t xml:space="preserve"> </w:t>
      </w:r>
      <w:r>
        <w:rPr>
          <w:rFonts w:hint="eastAsia" w:ascii="仿宋_GB2312" w:hAnsi="仿宋" w:eastAsia="仿宋_GB2312" w:cs="仿宋"/>
          <w:kern w:val="2"/>
          <w:sz w:val="32"/>
          <w:szCs w:val="32"/>
        </w:rPr>
        <w:t>经本单位内部纠纷调解委员会调解达成调解协议的，可以制作调解协议书。当事人认为无需制作调解协议书的，可以采取口头协议方式，调解人员应记录协议内容。</w:t>
      </w:r>
    </w:p>
    <w:p w14:paraId="7DD5AB41">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第二十四条</w:t>
      </w:r>
      <w:r>
        <w:rPr>
          <w:rFonts w:hint="eastAsia" w:ascii="仿宋_GB2312" w:hAnsi="仿宋" w:eastAsia="仿宋_GB2312" w:cs="仿宋"/>
          <w:kern w:val="2"/>
          <w:sz w:val="32"/>
          <w:szCs w:val="32"/>
        </w:rPr>
        <w:t xml:space="preserve"> 调解协议书应载明下列事项：</w:t>
      </w:r>
    </w:p>
    <w:p w14:paraId="3006A5AC">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（一）当事人的基本情况；</w:t>
      </w:r>
    </w:p>
    <w:p w14:paraId="70334A7A">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（二）矛盾纠纷的主要事实、争议事项以及各方当事人的责任；</w:t>
      </w:r>
    </w:p>
    <w:p w14:paraId="28BE783D">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（三）当事人达成调解协议的内容，履行的方式、日期等。</w:t>
      </w:r>
    </w:p>
    <w:p w14:paraId="4CDF9DF0">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调解协议自各方当事人签名、盖章或者按指印之日起生效，调解人员签名并加盖本单位印章。调解协议书由当事人各执一份，本单位内部纠纷调解委员会留存一份。口头调解协议自各方当事人达成协议之日起生效。</w:t>
      </w:r>
    </w:p>
    <w:p w14:paraId="31DE9756">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 xml:space="preserve">第二十五条 </w:t>
      </w:r>
      <w:r>
        <w:rPr>
          <w:rFonts w:hint="eastAsia" w:ascii="仿宋_GB2312" w:hAnsi="仿宋" w:eastAsia="仿宋_GB2312" w:cs="仿宋"/>
          <w:kern w:val="2"/>
          <w:sz w:val="32"/>
          <w:szCs w:val="32"/>
        </w:rPr>
        <w:t>经本单位内部纠纷调解委员会调解达成的调解协议，具有约束力，当事人应按照约定履行。</w:t>
      </w:r>
    </w:p>
    <w:p w14:paraId="5B8E76B6">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第二十六条</w:t>
      </w:r>
      <w:r>
        <w:rPr>
          <w:rFonts w:hint="eastAsia" w:ascii="仿宋_GB2312" w:hAnsi="仿宋" w:eastAsia="仿宋_GB2312" w:cs="仿宋"/>
          <w:b/>
          <w:bCs/>
          <w:sz w:val="32"/>
          <w:szCs w:val="32"/>
        </w:rPr>
        <w:t xml:space="preserve"> </w:t>
      </w:r>
      <w:r>
        <w:rPr>
          <w:rFonts w:hint="eastAsia" w:ascii="仿宋_GB2312" w:hAnsi="仿宋" w:eastAsia="仿宋_GB2312" w:cs="仿宋"/>
          <w:kern w:val="2"/>
          <w:sz w:val="32"/>
          <w:szCs w:val="32"/>
        </w:rPr>
        <w:t>内部纠纷调解委员会应对调解协议的履行情况进行监督，督促当事人履行约定的义务。</w:t>
      </w:r>
    </w:p>
    <w:p w14:paraId="319879E1">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第二十七条</w:t>
      </w:r>
      <w:r>
        <w:rPr>
          <w:rFonts w:hint="eastAsia" w:ascii="仿宋_GB2312" w:hAnsi="仿宋" w:eastAsia="仿宋_GB2312" w:cs="仿宋"/>
          <w:kern w:val="2"/>
          <w:sz w:val="32"/>
          <w:szCs w:val="32"/>
        </w:rPr>
        <w:t xml:space="preserve"> 经内部纠纷调解委员会调解达成调解协议后，双方当事人认为有必要的，可以进行司法公正；当事人之间就调解协议履行或者调解协议的内容发生争议的，一方当事人可以向人民法院提起诉讼。</w:t>
      </w:r>
    </w:p>
    <w:p w14:paraId="37E3552F">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color w:val="222222"/>
          <w:kern w:val="2"/>
          <w:sz w:val="32"/>
          <w:szCs w:val="32"/>
        </w:rPr>
      </w:pPr>
      <w:r>
        <w:rPr>
          <w:rFonts w:hint="eastAsia" w:ascii="仿宋_GB2312" w:hAnsi="仿宋" w:eastAsia="仿宋_GB2312" w:cs="仿宋"/>
          <w:b/>
          <w:bCs/>
          <w:kern w:val="2"/>
          <w:sz w:val="32"/>
          <w:szCs w:val="32"/>
        </w:rPr>
        <w:t>第二十八条</w:t>
      </w:r>
      <w:r>
        <w:rPr>
          <w:rFonts w:hint="eastAsia" w:ascii="仿宋_GB2312" w:hAnsi="仿宋" w:eastAsia="仿宋_GB2312" w:cs="仿宋"/>
          <w:kern w:val="2"/>
          <w:sz w:val="32"/>
          <w:szCs w:val="32"/>
        </w:rPr>
        <w:t xml:space="preserve"> 调解人员在调解矛盾纠纷过程中，发现矛盾纠纷有可能激化引起治安案件、刑事案件或者发现当事人有违法行为的，应及时向公安机关或者其他有关部门报告。</w:t>
      </w:r>
    </w:p>
    <w:p w14:paraId="01A847B0">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第二十九条</w:t>
      </w:r>
      <w:r>
        <w:rPr>
          <w:rFonts w:hint="eastAsia" w:ascii="仿宋_GB2312" w:hAnsi="仿宋" w:eastAsia="仿宋_GB2312" w:cs="仿宋"/>
          <w:sz w:val="32"/>
          <w:szCs w:val="32"/>
        </w:rPr>
        <w:t xml:space="preserve"> </w:t>
      </w:r>
      <w:r>
        <w:rPr>
          <w:rFonts w:hint="eastAsia" w:ascii="仿宋_GB2312" w:hAnsi="仿宋" w:eastAsia="仿宋_GB2312" w:cs="仿宋"/>
          <w:kern w:val="2"/>
          <w:sz w:val="32"/>
          <w:szCs w:val="32"/>
        </w:rPr>
        <w:t>内部纠纷调解委员会调解不成的，应及时终止调解，并告知当事人可以依法通过仲裁、复议、诉讼等途径维护自己合法权利。</w:t>
      </w:r>
    </w:p>
    <w:p w14:paraId="54186874">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color w:val="222222"/>
          <w:kern w:val="2"/>
          <w:sz w:val="32"/>
          <w:szCs w:val="32"/>
        </w:rPr>
      </w:pPr>
    </w:p>
    <w:p w14:paraId="70AAA478">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eastAsia="宋体" w:cs="宋体"/>
          <w:kern w:val="2"/>
          <w:sz w:val="32"/>
          <w:szCs w:val="32"/>
        </w:rPr>
      </w:pPr>
      <w:r>
        <w:rPr>
          <w:rFonts w:hint="eastAsia" w:ascii="宋体" w:hAnsi="宋体" w:eastAsia="宋体" w:cs="宋体"/>
          <w:b/>
          <w:bCs/>
          <w:kern w:val="2"/>
          <w:sz w:val="32"/>
          <w:szCs w:val="32"/>
          <w:lang w:bidi="ar"/>
        </w:rPr>
        <w:t>第五章</w:t>
      </w:r>
      <w:r>
        <w:rPr>
          <w:rFonts w:hint="eastAsia" w:ascii="宋体" w:hAnsi="宋体" w:cs="宋体"/>
          <w:b/>
          <w:bCs/>
          <w:kern w:val="2"/>
          <w:sz w:val="32"/>
          <w:szCs w:val="32"/>
          <w:lang w:val="en-US" w:eastAsia="zh-CN" w:bidi="ar"/>
        </w:rPr>
        <w:t xml:space="preserve"> </w:t>
      </w:r>
      <w:r>
        <w:rPr>
          <w:rFonts w:hint="eastAsia" w:ascii="宋体" w:hAnsi="宋体" w:eastAsia="宋体" w:cs="宋体"/>
          <w:b/>
          <w:bCs/>
          <w:kern w:val="2"/>
          <w:sz w:val="32"/>
          <w:szCs w:val="32"/>
        </w:rPr>
        <w:t>附</w:t>
      </w:r>
      <w:r>
        <w:rPr>
          <w:rFonts w:hint="eastAsia" w:ascii="宋体" w:hAnsi="宋体" w:cs="宋体"/>
          <w:b/>
          <w:bCs/>
          <w:kern w:val="2"/>
          <w:sz w:val="32"/>
          <w:szCs w:val="32"/>
          <w:lang w:val="en-US" w:eastAsia="zh-CN"/>
        </w:rPr>
        <w:t xml:space="preserve"> </w:t>
      </w:r>
      <w:r>
        <w:rPr>
          <w:rFonts w:hint="eastAsia" w:ascii="宋体" w:hAnsi="宋体" w:eastAsia="宋体" w:cs="宋体"/>
          <w:b/>
          <w:bCs/>
          <w:kern w:val="2"/>
          <w:sz w:val="32"/>
          <w:szCs w:val="32"/>
        </w:rPr>
        <w:t>则</w:t>
      </w:r>
    </w:p>
    <w:p w14:paraId="73D63B55">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第三十条</w:t>
      </w:r>
      <w:r>
        <w:rPr>
          <w:rFonts w:hint="eastAsia" w:ascii="仿宋_GB2312" w:hAnsi="仿宋" w:eastAsia="仿宋_GB2312" w:cs="仿宋"/>
          <w:sz w:val="32"/>
          <w:szCs w:val="32"/>
        </w:rPr>
        <w:t xml:space="preserve"> 本制度未尽事项按照国家法律法规和本单位的章程规定执行，法律法规及政策另有规定的从其规定。本制度解释权归属《章程》规定的主体。</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  第三十一条</w:t>
      </w:r>
      <w:r>
        <w:rPr>
          <w:rFonts w:hint="eastAsia" w:ascii="仿宋" w:hAnsi="仿宋" w:eastAsia="仿宋_GB2312" w:cs="仿宋"/>
          <w:sz w:val="32"/>
          <w:szCs w:val="32"/>
        </w:rPr>
        <w:t> </w:t>
      </w:r>
      <w:r>
        <w:rPr>
          <w:rFonts w:hint="eastAsia" w:ascii="仿宋_GB2312" w:hAnsi="仿宋" w:eastAsia="仿宋_GB2312" w:cs="仿宋"/>
          <w:sz w:val="32"/>
          <w:szCs w:val="32"/>
        </w:rPr>
        <w:t>本制度经第三届理事会三次会议审议通过，于2026年1月30日正式施行。</w:t>
      </w:r>
    </w:p>
    <w:p w14:paraId="33CF0A12">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03122F79">
      <w:pPr>
        <w:pStyle w:val="2"/>
        <w:pageBreakBefore w:val="0"/>
        <w:widowControl/>
        <w:kinsoku/>
        <w:wordWrap/>
        <w:overflowPunct/>
        <w:topLinePunct w:val="0"/>
        <w:bidi w:val="0"/>
        <w:spacing w:before="0" w:beforeAutospacing="0" w:after="0" w:afterAutospacing="0" w:line="560" w:lineRule="exact"/>
        <w:ind w:left="0" w:leftChars="0" w:firstLine="883" w:firstLineChars="200"/>
        <w:jc w:val="center"/>
        <w:rPr>
          <w:rFonts w:cs="宋体"/>
          <w:color w:val="000000"/>
          <w:sz w:val="44"/>
          <w:szCs w:val="44"/>
          <w:shd w:val="clear" w:color="auto" w:fill="FFFFFF"/>
        </w:rPr>
      </w:pPr>
    </w:p>
    <w:p w14:paraId="663E00AD">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p>
    <w:p w14:paraId="524D60AA">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p>
    <w:p w14:paraId="591325E8">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p>
    <w:p w14:paraId="22D8CCEA">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p>
    <w:p w14:paraId="24A6E9EA">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p>
    <w:p w14:paraId="31A888D7">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p>
    <w:p w14:paraId="47A32B07">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p>
    <w:p w14:paraId="680BD4C3">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p>
    <w:p w14:paraId="36B2C48B">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p>
    <w:p w14:paraId="2C16EC0B">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p>
    <w:p w14:paraId="3E832B6D">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p>
    <w:p w14:paraId="38BC9F07">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p>
    <w:p w14:paraId="0C231708">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color w:val="000000"/>
          <w:kern w:val="0"/>
          <w:sz w:val="36"/>
          <w:szCs w:val="36"/>
          <w:lang w:bidi="ar"/>
        </w:rPr>
      </w:pPr>
      <w:r>
        <w:rPr>
          <w:rFonts w:hint="eastAsia" w:ascii="宋体" w:hAnsi="宋体" w:cs="宋体"/>
          <w:b/>
          <w:bCs/>
          <w:color w:val="000000"/>
          <w:kern w:val="0"/>
          <w:sz w:val="36"/>
          <w:szCs w:val="36"/>
          <w:lang w:bidi="ar"/>
        </w:rPr>
        <w:t>宁夏室内装饰协会会员管理制度</w:t>
      </w:r>
    </w:p>
    <w:p w14:paraId="511DC66E">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0D247B73">
      <w:pPr>
        <w:pageBreakBefore w:val="0"/>
        <w:kinsoku/>
        <w:wordWrap/>
        <w:overflowPunct/>
        <w:topLinePunct w:val="0"/>
        <w:bidi w:val="0"/>
        <w:spacing w:beforeAutospacing="0" w:afterAutospacing="0" w:line="560" w:lineRule="exact"/>
        <w:ind w:left="0" w:leftChars="0" w:firstLine="643" w:firstLineChars="200"/>
        <w:jc w:val="center"/>
        <w:rPr>
          <w:rFonts w:hint="eastAsia" w:ascii="宋体" w:hAnsi="宋体" w:eastAsia="宋体" w:cs="宋体"/>
          <w:b/>
          <w:bCs/>
          <w:sz w:val="32"/>
          <w:szCs w:val="32"/>
        </w:rPr>
      </w:pPr>
      <w:r>
        <w:rPr>
          <w:rFonts w:hint="eastAsia" w:ascii="宋体" w:hAnsi="宋体" w:eastAsia="宋体" w:cs="宋体"/>
          <w:b/>
          <w:bCs/>
          <w:sz w:val="32"/>
          <w:szCs w:val="32"/>
        </w:rPr>
        <w:t>第一章 总则</w:t>
      </w:r>
    </w:p>
    <w:p w14:paraId="534D64DD">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color w:val="000000"/>
          <w:kern w:val="0"/>
          <w:sz w:val="32"/>
          <w:szCs w:val="32"/>
          <w:lang w:bidi="ar"/>
        </w:rPr>
      </w:pPr>
      <w:r>
        <w:rPr>
          <w:rFonts w:hint="eastAsia" w:ascii="仿宋_GB2312" w:hAnsi="仿宋" w:eastAsia="仿宋_GB2312" w:cs="仿宋"/>
          <w:b/>
          <w:bCs/>
          <w:sz w:val="32"/>
          <w:szCs w:val="32"/>
        </w:rPr>
        <w:t xml:space="preserve">第一条 </w:t>
      </w:r>
      <w:r>
        <w:rPr>
          <w:rFonts w:hint="eastAsia" w:ascii="仿宋_GB2312" w:hAnsi="仿宋" w:eastAsia="仿宋_GB2312" w:cs="仿宋"/>
          <w:color w:val="000000"/>
          <w:kern w:val="0"/>
          <w:sz w:val="32"/>
          <w:szCs w:val="32"/>
          <w:lang w:bidi="ar"/>
        </w:rPr>
        <w:t>为了规范宁夏室内装饰协会</w:t>
      </w:r>
      <w:r>
        <w:rPr>
          <w:rFonts w:hint="eastAsia" w:ascii="仿宋_GB2312" w:hAnsi="仿宋" w:eastAsia="仿宋_GB2312" w:cs="仿宋"/>
          <w:sz w:val="32"/>
          <w:szCs w:val="32"/>
        </w:rPr>
        <w:t>（以下简称“本会”）</w:t>
      </w:r>
      <w:r>
        <w:rPr>
          <w:rFonts w:hint="eastAsia" w:ascii="仿宋_GB2312" w:hAnsi="仿宋" w:eastAsia="仿宋_GB2312" w:cs="仿宋"/>
          <w:color w:val="000000"/>
          <w:kern w:val="0"/>
          <w:sz w:val="32"/>
          <w:szCs w:val="32"/>
          <w:lang w:bidi="ar"/>
        </w:rPr>
        <w:t>会员管理，保障会员合法权益，增强会员凝聚力，根据《社会团体登记管理条例》，本会《章程》及有关法规政策，经</w:t>
      </w:r>
      <w:r>
        <w:rPr>
          <w:rFonts w:hint="eastAsia" w:ascii="仿宋_GB2312" w:hAnsi="仿宋" w:eastAsia="仿宋_GB2312" w:cs="仿宋"/>
          <w:sz w:val="32"/>
          <w:szCs w:val="32"/>
        </w:rPr>
        <w:t>第三届理事会议表决审议通过，</w:t>
      </w:r>
      <w:r>
        <w:rPr>
          <w:rFonts w:hint="eastAsia" w:ascii="仿宋_GB2312" w:hAnsi="仿宋" w:eastAsia="仿宋_GB2312" w:cs="仿宋"/>
          <w:color w:val="000000"/>
          <w:kern w:val="0"/>
          <w:sz w:val="32"/>
          <w:szCs w:val="32"/>
          <w:lang w:bidi="ar"/>
        </w:rPr>
        <w:t>制定本制度。</w:t>
      </w:r>
      <w:r>
        <w:rPr>
          <w:rFonts w:hint="eastAsia" w:ascii="仿宋_GB2312" w:hAnsi="仿宋" w:eastAsia="仿宋_GB2312" w:cs="仿宋"/>
          <w:color w:val="000000"/>
          <w:kern w:val="0"/>
          <w:sz w:val="32"/>
          <w:szCs w:val="32"/>
          <w:lang w:bidi="ar"/>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 第二条 </w:t>
      </w:r>
      <w:r>
        <w:rPr>
          <w:rFonts w:hint="eastAsia" w:ascii="仿宋_GB2312" w:hAnsi="仿宋" w:eastAsia="仿宋_GB2312" w:cs="仿宋"/>
          <w:color w:val="000000"/>
          <w:kern w:val="0"/>
          <w:sz w:val="32"/>
          <w:szCs w:val="32"/>
          <w:lang w:bidi="ar"/>
        </w:rPr>
        <w:t>本会会员遵守宪法、法律、法规和国家政策，以铸牢中华民族共同体意识为主线，践行社会主义核心价值观，遵守社会道德风尚，加强诚信自律，积极参与本会建设。</w:t>
      </w:r>
    </w:p>
    <w:p w14:paraId="20F218FA">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723AE653">
      <w:pPr>
        <w:pageBreakBefore w:val="0"/>
        <w:kinsoku/>
        <w:wordWrap/>
        <w:overflowPunct/>
        <w:topLinePunct w:val="0"/>
        <w:bidi w:val="0"/>
        <w:spacing w:beforeAutospacing="0" w:afterAutospacing="0" w:line="560" w:lineRule="exact"/>
        <w:jc w:val="center"/>
        <w:rPr>
          <w:rFonts w:hint="eastAsia" w:ascii="宋体" w:hAnsi="宋体" w:eastAsia="宋体" w:cs="宋体"/>
          <w:b/>
          <w:bCs/>
          <w:sz w:val="32"/>
          <w:szCs w:val="32"/>
        </w:rPr>
      </w:pPr>
      <w:r>
        <w:rPr>
          <w:rFonts w:hint="eastAsia" w:ascii="宋体" w:hAnsi="宋体" w:eastAsia="宋体" w:cs="宋体"/>
          <w:b/>
          <w:bCs/>
          <w:sz w:val="32"/>
          <w:szCs w:val="32"/>
        </w:rPr>
        <w:t>第二章 会员入会</w:t>
      </w:r>
    </w:p>
    <w:p w14:paraId="6406DE73">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第三条</w:t>
      </w:r>
      <w:r>
        <w:rPr>
          <w:rFonts w:hint="eastAsia" w:ascii="仿宋_GB2312" w:hAnsi="仿宋" w:eastAsia="仿宋_GB2312" w:cs="仿宋"/>
          <w:sz w:val="32"/>
          <w:szCs w:val="32"/>
        </w:rPr>
        <w:t xml:space="preserve"> 本会入会自愿、退会自由。会员享有《章程》规定的会员权利，履行《章程》规定的义务。</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   第四条</w:t>
      </w:r>
      <w:r>
        <w:rPr>
          <w:rFonts w:hint="eastAsia" w:ascii="仿宋_GB2312" w:hAnsi="仿宋" w:eastAsia="仿宋_GB2312" w:cs="仿宋"/>
          <w:sz w:val="32"/>
          <w:szCs w:val="32"/>
        </w:rPr>
        <w:t xml:space="preserve"> 本会由个人会员或单位会员或个人会员和单位会员组成，具体由本会章程规定,单位会员必须具备独立法人资格或取得相应的机构证书，个人会员应具有完全民事行为能力。</w:t>
      </w:r>
    </w:p>
    <w:p w14:paraId="3296FD1C">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第五条 </w:t>
      </w:r>
      <w:r>
        <w:rPr>
          <w:rFonts w:hint="eastAsia" w:ascii="仿宋_GB2312" w:hAnsi="仿宋" w:eastAsia="仿宋_GB2312" w:cs="仿宋"/>
          <w:sz w:val="32"/>
          <w:szCs w:val="32"/>
        </w:rPr>
        <w:t>申请加入本会，必须具备下列条件：</w:t>
      </w:r>
    </w:p>
    <w:p w14:paraId="063228A1">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（一）自愿加入本会；</w:t>
      </w:r>
    </w:p>
    <w:p w14:paraId="65988C66">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（二）承认本会章程；</w:t>
      </w:r>
    </w:p>
    <w:p w14:paraId="17016E29">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w:t>
      </w:r>
      <w:r>
        <w:rPr>
          <w:rFonts w:hint="eastAsia" w:ascii="仿宋_GB2312" w:hAnsi="仿宋" w:eastAsia="仿宋_GB2312" w:cs="仿宋"/>
          <w:kern w:val="0"/>
          <w:sz w:val="32"/>
          <w:szCs w:val="32"/>
        </w:rPr>
        <w:t>在本团体的业务(行业、学科)领域内具有一定的影</w:t>
      </w:r>
      <w:r>
        <w:rPr>
          <w:rFonts w:hint="eastAsia" w:ascii="仿宋_GB2312" w:hAnsi="仿宋" w:eastAsia="仿宋_GB2312" w:cs="仿宋"/>
          <w:sz w:val="32"/>
          <w:szCs w:val="32"/>
        </w:rPr>
        <w:t>响；</w:t>
      </w:r>
    </w:p>
    <w:p w14:paraId="0F8E6F52">
      <w:pPr>
        <w:pStyle w:val="8"/>
        <w:pageBreakBefore w:val="0"/>
        <w:kinsoku/>
        <w:wordWrap/>
        <w:overflowPunct/>
        <w:topLinePunct w:val="0"/>
        <w:bidi w:val="0"/>
        <w:adjustRightInd w:val="0"/>
        <w:snapToGrid w:val="0"/>
        <w:spacing w:before="0" w:beforeAutospacing="0" w:after="0" w:afterAutospacing="0" w:line="560" w:lineRule="exact"/>
        <w:ind w:left="0" w:leftChars="0" w:firstLine="640" w:firstLineChars="200"/>
        <w:rPr>
          <w:rFonts w:hint="eastAsia" w:ascii="仿宋_GB2312" w:hAnsi="仿宋" w:eastAsia="仿宋_GB2312" w:cs="仿宋"/>
          <w:b/>
          <w:bCs/>
          <w:kern w:val="2"/>
          <w:sz w:val="32"/>
          <w:szCs w:val="32"/>
        </w:rPr>
      </w:pPr>
      <w:r>
        <w:rPr>
          <w:rFonts w:hint="eastAsia" w:ascii="仿宋_GB2312" w:hAnsi="仿宋" w:eastAsia="仿宋_GB2312" w:cs="仿宋"/>
          <w:sz w:val="32"/>
          <w:szCs w:val="32"/>
          <w:shd w:val="clear" w:color="auto" w:fill="FFFFFF"/>
        </w:rPr>
        <w:t>（四） 单位会员须取得工商登记执照或法人地位。</w:t>
      </w:r>
    </w:p>
    <w:p w14:paraId="6A570E3F">
      <w:pPr>
        <w:pStyle w:val="4"/>
        <w:pageBreakBefore w:val="0"/>
        <w:kinsoku/>
        <w:wordWrap/>
        <w:overflowPunct/>
        <w:topLinePunct w:val="0"/>
        <w:bidi w:val="0"/>
        <w:spacing w:beforeAutospacing="0" w:afterAutospacing="0" w:line="560" w:lineRule="exact"/>
        <w:ind w:left="0" w:leftChars="0" w:firstLine="640" w:firstLineChars="200"/>
        <w:jc w:val="both"/>
        <w:rPr>
          <w:rFonts w:ascii="仿宋_GB2312" w:hAnsi="仿宋" w:cs="仿宋"/>
          <w:sz w:val="32"/>
          <w:szCs w:val="32"/>
        </w:rPr>
      </w:pPr>
    </w:p>
    <w:p w14:paraId="1DC80CE2">
      <w:pPr>
        <w:pageBreakBefore w:val="0"/>
        <w:numPr>
          <w:ilvl w:val="0"/>
          <w:numId w:val="0"/>
        </w:numPr>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kern w:val="2"/>
          <w:sz w:val="32"/>
          <w:szCs w:val="32"/>
          <w:lang w:val="en-US" w:eastAsia="zh-CN" w:bidi="ar-SA"/>
        </w:rPr>
        <w:t>第六条</w:t>
      </w:r>
      <w:r>
        <w:rPr>
          <w:rFonts w:hint="eastAsia" w:ascii="仿宋_GB2312" w:hAnsi="仿宋" w:eastAsia="仿宋_GB2312" w:cs="仿宋"/>
          <w:sz w:val="32"/>
          <w:szCs w:val="32"/>
        </w:rPr>
        <w:t>申请入会者应提交入会申请书及下列材料：</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（一）单位会员</w:t>
      </w:r>
    </w:p>
    <w:p w14:paraId="541C9815">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1、申请书；</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2、法人证照或相应的机构证书复印件；</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3、单位情况介绍；</w:t>
      </w:r>
    </w:p>
    <w:p w14:paraId="7EF7734F">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4、材料商提供品牌代理证书；</w:t>
      </w:r>
    </w:p>
    <w:p w14:paraId="1096ED4A">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（二）个人会员</w:t>
      </w:r>
    </w:p>
    <w:p w14:paraId="3535E8F8">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1、申请书；</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2、本人身份证复印件；</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3、在相关领域取得的技术等级证书；</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4、从业资格证书；</w:t>
      </w:r>
    </w:p>
    <w:p w14:paraId="799A00A5">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第七条</w:t>
      </w:r>
      <w:r>
        <w:rPr>
          <w:rFonts w:hint="eastAsia" w:ascii="仿宋_GB2312" w:hAnsi="仿宋" w:eastAsia="仿宋_GB2312" w:cs="仿宋"/>
          <w:sz w:val="32"/>
          <w:szCs w:val="32"/>
        </w:rPr>
        <w:t xml:space="preserve"> 经理事会授权的秘书处审核同意，发给同意吸收入会的有关证书，并予以公布，本会秘书处负责会员管理与服务工作。</w:t>
      </w:r>
      <w:r>
        <w:rPr>
          <w:rFonts w:hint="eastAsia" w:ascii="仿宋_GB2312" w:hAnsi="仿宋" w:eastAsia="仿宋_GB2312" w:cs="仿宋"/>
          <w:sz w:val="32"/>
          <w:szCs w:val="32"/>
        </w:rPr>
        <w:br w:type="textWrapping"/>
      </w:r>
    </w:p>
    <w:p w14:paraId="52F2E4E1">
      <w:pPr>
        <w:pageBreakBefore w:val="0"/>
        <w:kinsoku/>
        <w:wordWrap/>
        <w:overflowPunct/>
        <w:topLinePunct w:val="0"/>
        <w:bidi w:val="0"/>
        <w:spacing w:beforeAutospacing="0" w:afterAutospacing="0" w:line="560" w:lineRule="exact"/>
        <w:jc w:val="center"/>
        <w:rPr>
          <w:rFonts w:hint="eastAsia" w:ascii="宋体" w:hAnsi="宋体" w:eastAsia="宋体" w:cs="宋体"/>
          <w:b/>
          <w:bCs/>
          <w:sz w:val="32"/>
          <w:szCs w:val="32"/>
        </w:rPr>
      </w:pPr>
      <w:r>
        <w:rPr>
          <w:rFonts w:hint="eastAsia" w:ascii="宋体" w:hAnsi="宋体" w:eastAsia="宋体" w:cs="宋体"/>
          <w:b/>
          <w:bCs/>
          <w:sz w:val="32"/>
          <w:szCs w:val="32"/>
        </w:rPr>
        <w:t>第三章 会员权利和义务</w:t>
      </w:r>
    </w:p>
    <w:p w14:paraId="3E603488">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第八条</w:t>
      </w:r>
      <w:r>
        <w:rPr>
          <w:rFonts w:hint="eastAsia" w:ascii="仿宋_GB2312" w:hAnsi="仿宋" w:eastAsia="仿宋_GB2312" w:cs="仿宋"/>
          <w:sz w:val="32"/>
          <w:szCs w:val="32"/>
        </w:rPr>
        <w:t xml:space="preserve"> 会员享有下列权利：</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（一）本会的选举权、被选举权和表决权；</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（二）参加本会活动权；</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（三）获得本会服务的优先权；</w:t>
      </w:r>
    </w:p>
    <w:p w14:paraId="22257F39">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（四）对本会章程、规章制度、会员名册、理事名册、常务理事名册、会议记录、会议决议、会议纪要、财务审计报告等知情权；</w:t>
      </w:r>
    </w:p>
    <w:p w14:paraId="563E20B6">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（五）提议案权、建议权和监督权；</w:t>
      </w:r>
    </w:p>
    <w:p w14:paraId="535231D6">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（六）法律、法规、规章以及本会章程规定的其他权利。</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第九条</w:t>
      </w:r>
      <w:r>
        <w:rPr>
          <w:rFonts w:hint="eastAsia" w:ascii="仿宋_GB2312" w:hAnsi="仿宋" w:eastAsia="仿宋_GB2312" w:cs="仿宋"/>
          <w:sz w:val="32"/>
          <w:szCs w:val="32"/>
        </w:rPr>
        <w:t xml:space="preserve"> 会员履行下列义务：</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（一）遵守本会的章程和本会各项规章制度；</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（二）执行本会的决议；</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（三）维护本会的合法权益；</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（四）完成本会交办的工作；</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（五）向本会反映情况，提供有关资料；</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（六）按规定缴纳会费；</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（七）法律、法规、规章以及本会章程规定的其他义务。  </w:t>
      </w:r>
    </w:p>
    <w:p w14:paraId="568D7957">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第十条 </w:t>
      </w:r>
      <w:r>
        <w:rPr>
          <w:rFonts w:hint="eastAsia" w:ascii="仿宋_GB2312" w:hAnsi="仿宋" w:eastAsia="仿宋_GB2312" w:cs="仿宋"/>
          <w:sz w:val="32"/>
          <w:szCs w:val="32"/>
        </w:rPr>
        <w:t>本会制定并公布服务清单，会员缴纳会费服务清单内的服务项目不再另行收费。</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p>
    <w:p w14:paraId="513A5927">
      <w:pPr>
        <w:pageBreakBefore w:val="0"/>
        <w:kinsoku/>
        <w:wordWrap/>
        <w:overflowPunct/>
        <w:topLinePunct w:val="0"/>
        <w:bidi w:val="0"/>
        <w:spacing w:beforeAutospacing="0" w:afterAutospacing="0" w:line="560" w:lineRule="exact"/>
        <w:jc w:val="center"/>
        <w:rPr>
          <w:rFonts w:hint="eastAsia" w:ascii="宋体" w:hAnsi="宋体" w:eastAsia="宋体" w:cs="宋体"/>
          <w:b/>
          <w:bCs/>
          <w:sz w:val="32"/>
          <w:szCs w:val="32"/>
        </w:rPr>
      </w:pPr>
      <w:r>
        <w:rPr>
          <w:rFonts w:hint="eastAsia" w:ascii="宋体" w:hAnsi="宋体" w:eastAsia="宋体" w:cs="宋体"/>
          <w:b/>
          <w:bCs/>
          <w:sz w:val="32"/>
          <w:szCs w:val="32"/>
        </w:rPr>
        <w:t>第四章 会员管理</w:t>
      </w:r>
    </w:p>
    <w:p w14:paraId="507DF93E">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第十一条 </w:t>
      </w:r>
      <w:r>
        <w:rPr>
          <w:rFonts w:hint="eastAsia" w:ascii="仿宋_GB2312" w:hAnsi="仿宋" w:eastAsia="仿宋_GB2312" w:cs="仿宋"/>
          <w:sz w:val="32"/>
          <w:szCs w:val="32"/>
        </w:rPr>
        <w:t>本会建立会员联络制度，单位会员应指派本单位法定代表人或主要负责人行使会员权利、履行会员义务、同时可确定一名工作人员与本会进行日常联络；个人会员应当由其本人在本会行使权利、履行义务。</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第十二条</w:t>
      </w:r>
      <w:r>
        <w:rPr>
          <w:rFonts w:hint="eastAsia" w:ascii="仿宋_GB2312" w:hAnsi="仿宋" w:eastAsia="仿宋_GB2312" w:cs="仿宋"/>
          <w:sz w:val="32"/>
          <w:szCs w:val="32"/>
        </w:rPr>
        <w:t xml:space="preserve"> 本会统一编制会员名册，会员信息事项发生变更时，应及时通知本会更新信息，本会每年定期更新会员名册，并在协会平台予以公布。</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 第十三条</w:t>
      </w:r>
      <w:r>
        <w:rPr>
          <w:rFonts w:hint="eastAsia" w:ascii="仿宋_GB2312" w:hAnsi="仿宋" w:eastAsia="仿宋_GB2312" w:cs="仿宋"/>
          <w:sz w:val="32"/>
          <w:szCs w:val="32"/>
        </w:rPr>
        <w:t xml:space="preserve"> 按本会章程的规定，会员应按时缴纳会费，会费标准应由</w:t>
      </w:r>
      <w:r>
        <w:rPr>
          <w:rFonts w:hint="eastAsia" w:ascii="仿宋_GB2312" w:hAnsi="仿宋" w:eastAsia="仿宋_GB2312" w:cs="仿宋"/>
          <w:sz w:val="32"/>
          <w:szCs w:val="32"/>
          <w:lang w:eastAsia="zh-CN"/>
        </w:rPr>
        <w:t>会员</w:t>
      </w:r>
      <w:r>
        <w:rPr>
          <w:rFonts w:hint="eastAsia" w:ascii="仿宋_GB2312" w:hAnsi="仿宋" w:eastAsia="仿宋_GB2312" w:cs="仿宋"/>
          <w:sz w:val="32"/>
          <w:szCs w:val="32"/>
        </w:rPr>
        <w:t>大会不记名投票表决通过，会费收取、管理和使用按照本会《财务管理制度》执行。</w:t>
      </w:r>
    </w:p>
    <w:p w14:paraId="2D73AEF9">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第十四条</w:t>
      </w:r>
      <w:r>
        <w:rPr>
          <w:rFonts w:hint="eastAsia" w:ascii="仿宋_GB2312" w:hAnsi="仿宋" w:eastAsia="仿宋_GB2312" w:cs="仿宋"/>
          <w:sz w:val="32"/>
          <w:szCs w:val="32"/>
        </w:rPr>
        <w:t xml:space="preserve"> 会员退会应向本会递交书面申请，并交回会员有关证书。</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第十五条</w:t>
      </w:r>
      <w:r>
        <w:rPr>
          <w:rFonts w:hint="eastAsia" w:ascii="仿宋_GB2312" w:hAnsi="仿宋" w:eastAsia="仿宋_GB2312" w:cs="仿宋"/>
          <w:sz w:val="32"/>
          <w:szCs w:val="32"/>
        </w:rPr>
        <w:t xml:space="preserve"> 本会负责组织实施诚信自律公约，并对会员遵守诚信自律公约情况进行督促检查；负责向会员宣传国家行业管理相关的政策法规、监管要求及行业自律信息；及时向相关政府主管部门、行业监管部门反映会员单位的意愿和诉求，维护会员的合法权益。</w:t>
      </w:r>
    </w:p>
    <w:p w14:paraId="4049C392">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第十六条</w:t>
      </w:r>
      <w:r>
        <w:rPr>
          <w:rFonts w:hint="eastAsia" w:ascii="仿宋_GB2312" w:hAnsi="仿宋" w:eastAsia="仿宋_GB2312" w:cs="仿宋"/>
          <w:sz w:val="32"/>
          <w:szCs w:val="32"/>
        </w:rPr>
        <w:t xml:space="preserve"> 会员之间发生争议时，争议各方应本着互谅互让的原则争取以协商方式解决争议，也可请求本会内部纠纷调解组织进行调解，以自觉维护行业团结，维护行业整体形象。</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  第十七条 </w:t>
      </w:r>
      <w:r>
        <w:rPr>
          <w:rFonts w:hint="eastAsia" w:ascii="仿宋_GB2312" w:hAnsi="仿宋" w:eastAsia="仿宋_GB2312" w:cs="仿宋"/>
          <w:sz w:val="32"/>
          <w:szCs w:val="32"/>
        </w:rPr>
        <w:t>会员如有违反法律法规和本章程的行为，造成不良影响，经查证属实的，由理事会视不同情况给予下列处理：</w:t>
      </w:r>
    </w:p>
    <w:p w14:paraId="0508F1C8">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（一）谈话整改；</w:t>
      </w:r>
    </w:p>
    <w:p w14:paraId="25A59519">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（二）暂停行使会员权利；</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（三）除名。</w:t>
      </w:r>
    </w:p>
    <w:p w14:paraId="741E6207">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本会处理会员应经理事会表决通过，并以书面形式通知该会员，无法通知的应通过本会网站、会刊等形式予以公布。</w:t>
      </w:r>
    </w:p>
    <w:p w14:paraId="62DA1572">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第十八条</w:t>
      </w:r>
      <w:r>
        <w:rPr>
          <w:rFonts w:hint="eastAsia" w:ascii="仿宋_GB2312" w:hAnsi="仿宋" w:eastAsia="仿宋_GB2312" w:cs="仿宋"/>
          <w:sz w:val="32"/>
          <w:szCs w:val="32"/>
        </w:rPr>
        <w:t xml:space="preserve"> 会员有下列情形之一的，经理事会确认，视为自动退会，取消会员资格：</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（一）1年不缴纳会费；</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（二）2年不参加本会活动；</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（三）不再符合会员条件：如被剥夺政治权利、被相关部门列为失信被执行人、丧失完全民事行为能力等。</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 第十九条</w:t>
      </w:r>
      <w:r>
        <w:rPr>
          <w:rFonts w:hint="eastAsia" w:ascii="仿宋_GB2312" w:hAnsi="仿宋" w:eastAsia="仿宋_GB2312" w:cs="仿宋"/>
          <w:sz w:val="32"/>
          <w:szCs w:val="32"/>
        </w:rPr>
        <w:t xml:space="preserve"> 会员如对理事会处理决定不服，可提出申诉，由理事会作出答复，必要时提交</w:t>
      </w:r>
      <w:r>
        <w:rPr>
          <w:rFonts w:hint="eastAsia" w:ascii="仿宋_GB2312" w:hAnsi="仿宋" w:eastAsia="仿宋_GB2312" w:cs="仿宋"/>
          <w:sz w:val="32"/>
          <w:szCs w:val="32"/>
          <w:lang w:eastAsia="zh-CN"/>
        </w:rPr>
        <w:t>会员</w:t>
      </w:r>
      <w:r>
        <w:rPr>
          <w:rFonts w:hint="eastAsia" w:ascii="仿宋_GB2312" w:hAnsi="仿宋" w:eastAsia="仿宋_GB2312" w:cs="仿宋"/>
          <w:sz w:val="32"/>
          <w:szCs w:val="32"/>
        </w:rPr>
        <w:t>大会审议后答复。</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  第二十条</w:t>
      </w:r>
      <w:r>
        <w:rPr>
          <w:rFonts w:hint="eastAsia" w:ascii="仿宋_GB2312" w:hAnsi="仿宋" w:eastAsia="仿宋_GB2312" w:cs="仿宋"/>
          <w:sz w:val="32"/>
          <w:szCs w:val="32"/>
        </w:rPr>
        <w:t xml:space="preserve"> 会员退会、取消会员资格或者被除名后，其在本会的职务、权利、义务自行终止。</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p>
    <w:p w14:paraId="2ACACEE0">
      <w:pPr>
        <w:pageBreakBefore w:val="0"/>
        <w:kinsoku/>
        <w:wordWrap/>
        <w:overflowPunct/>
        <w:topLinePunct w:val="0"/>
        <w:bidi w:val="0"/>
        <w:spacing w:beforeAutospacing="0" w:afterAutospacing="0" w:line="560" w:lineRule="exact"/>
        <w:jc w:val="center"/>
        <w:rPr>
          <w:rFonts w:hint="eastAsia" w:ascii="宋体" w:hAnsi="宋体" w:eastAsia="宋体" w:cs="宋体"/>
          <w:b/>
          <w:bCs/>
          <w:sz w:val="32"/>
          <w:szCs w:val="32"/>
        </w:rPr>
      </w:pPr>
      <w:r>
        <w:rPr>
          <w:rFonts w:hint="eastAsia" w:ascii="宋体" w:hAnsi="宋体" w:eastAsia="宋体" w:cs="宋体"/>
          <w:b/>
          <w:bCs/>
          <w:sz w:val="32"/>
          <w:szCs w:val="32"/>
        </w:rPr>
        <w:t>第五章 附</w:t>
      </w:r>
      <w:r>
        <w:rPr>
          <w:rFonts w:hint="eastAsia" w:ascii="宋体" w:hAnsi="宋体" w:cs="宋体"/>
          <w:b/>
          <w:bCs/>
          <w:sz w:val="32"/>
          <w:szCs w:val="32"/>
          <w:lang w:val="en-US" w:eastAsia="zh-CN"/>
        </w:rPr>
        <w:t xml:space="preserve"> </w:t>
      </w:r>
      <w:r>
        <w:rPr>
          <w:rFonts w:hint="eastAsia" w:ascii="宋体" w:hAnsi="宋体" w:eastAsia="宋体" w:cs="宋体"/>
          <w:b/>
          <w:bCs/>
          <w:sz w:val="32"/>
          <w:szCs w:val="32"/>
        </w:rPr>
        <w:t>则</w:t>
      </w:r>
    </w:p>
    <w:p w14:paraId="27EF2C7B">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第二十一条</w:t>
      </w:r>
      <w:r>
        <w:rPr>
          <w:rFonts w:hint="eastAsia" w:ascii="仿宋_GB2312" w:hAnsi="仿宋" w:eastAsia="仿宋_GB2312" w:cs="仿宋"/>
          <w:sz w:val="32"/>
          <w:szCs w:val="32"/>
        </w:rPr>
        <w:t xml:space="preserve"> 本制度未尽事项按照国家法律法规和本会的章程规定执行,法律法规及政策另有规定的从其规定。本制度解释权归属《章程》规定的主体。</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第二十二条 本制度经第三届理事会三次会议审议通过，于2026年1月30日正式施行。</w:t>
      </w:r>
    </w:p>
    <w:p w14:paraId="1F12668E">
      <w:pPr>
        <w:pageBreakBefore w:val="0"/>
        <w:kinsoku/>
        <w:wordWrap/>
        <w:overflowPunct/>
        <w:topLinePunct w:val="0"/>
        <w:bidi w:val="0"/>
        <w:spacing w:beforeAutospacing="0" w:afterAutospacing="0" w:line="560" w:lineRule="exact"/>
        <w:ind w:left="0" w:leftChars="0" w:firstLine="640" w:firstLineChars="200"/>
        <w:rPr>
          <w:rFonts w:ascii="仿宋_GB2312" w:hAnsi="仿宋" w:eastAsia="仿宋_GB2312" w:cs="仿宋"/>
          <w:bCs/>
          <w:sz w:val="32"/>
          <w:szCs w:val="32"/>
        </w:rPr>
      </w:pPr>
    </w:p>
    <w:p w14:paraId="4F21F1E1">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6D4B8276">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2002AE41">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2A6FB23B">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58AA852E">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2350B80A">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27953F98">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01D53588">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0201517B">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43901A3E">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785B58B4">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16F98CF2">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531DBD19">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sz w:val="36"/>
        </w:rPr>
      </w:pPr>
    </w:p>
    <w:p w14:paraId="69B4843A">
      <w:pPr>
        <w:pageBreakBefore w:val="0"/>
        <w:kinsoku/>
        <w:wordWrap/>
        <w:overflowPunct/>
        <w:topLinePunct w:val="0"/>
        <w:bidi w:val="0"/>
        <w:spacing w:beforeAutospacing="0" w:afterAutospacing="0" w:line="560" w:lineRule="exact"/>
        <w:jc w:val="both"/>
        <w:rPr>
          <w:rFonts w:hint="eastAsia" w:ascii="宋体" w:hAnsi="宋体" w:cs="宋体"/>
          <w:b/>
          <w:sz w:val="36"/>
        </w:rPr>
      </w:pPr>
    </w:p>
    <w:p w14:paraId="5AEBB001">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b/>
          <w:sz w:val="36"/>
        </w:rPr>
      </w:pPr>
      <w:r>
        <w:rPr>
          <w:rFonts w:hint="eastAsia" w:ascii="宋体" w:hAnsi="宋体" w:cs="宋体"/>
          <w:b/>
          <w:sz w:val="36"/>
        </w:rPr>
        <w:t>宁夏室内装饰协会会费管理办法</w:t>
      </w:r>
    </w:p>
    <w:p w14:paraId="029233B3">
      <w:pPr>
        <w:pageBreakBefore w:val="0"/>
        <w:kinsoku/>
        <w:wordWrap/>
        <w:overflowPunct/>
        <w:topLinePunct w:val="0"/>
        <w:bidi w:val="0"/>
        <w:spacing w:beforeAutospacing="0" w:afterAutospacing="0" w:line="560" w:lineRule="exact"/>
        <w:ind w:left="0" w:leftChars="0" w:firstLine="720" w:firstLineChars="200"/>
        <w:jc w:val="center"/>
        <w:rPr>
          <w:rFonts w:hint="eastAsia" w:ascii="仿宋_GB2312" w:eastAsia="仿宋_GB2312"/>
          <w:sz w:val="36"/>
        </w:rPr>
      </w:pPr>
    </w:p>
    <w:p w14:paraId="0EBEBAED">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sz w:val="32"/>
          <w:szCs w:val="32"/>
        </w:rPr>
        <w:t xml:space="preserve">第一条 </w:t>
      </w:r>
      <w:r>
        <w:rPr>
          <w:rFonts w:hint="eastAsia" w:ascii="仿宋_GB2312" w:hAnsi="仿宋" w:eastAsia="仿宋_GB2312" w:cs="仿宋"/>
          <w:sz w:val="32"/>
          <w:szCs w:val="32"/>
        </w:rPr>
        <w:t>为加强宁夏室内装饰协会会费的收缴、使用与管理,保障宁夏室内装饰协会日常工作的正常运行,根据有关规定和宁夏室内装饰协会章程，制定本办法。</w:t>
      </w:r>
    </w:p>
    <w:p w14:paraId="2DCA6CA6">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sz w:val="32"/>
          <w:szCs w:val="32"/>
        </w:rPr>
        <w:t xml:space="preserve">第二条 </w:t>
      </w:r>
      <w:r>
        <w:rPr>
          <w:rFonts w:hint="eastAsia" w:ascii="仿宋_GB2312" w:hAnsi="仿宋" w:eastAsia="仿宋_GB2312" w:cs="仿宋"/>
          <w:sz w:val="32"/>
          <w:szCs w:val="32"/>
        </w:rPr>
        <w:t>宁夏室内装饰协会团体会员和个人会员应按时足额缴纳会费。协会会员会费减免，应经理事会提出建议，报</w:t>
      </w:r>
      <w:r>
        <w:rPr>
          <w:rFonts w:hint="eastAsia" w:ascii="仿宋_GB2312" w:hAnsi="仿宋" w:eastAsia="仿宋_GB2312" w:cs="仿宋"/>
          <w:sz w:val="32"/>
          <w:szCs w:val="32"/>
          <w:lang w:eastAsia="zh-CN"/>
        </w:rPr>
        <w:t>会员</w:t>
      </w:r>
      <w:r>
        <w:rPr>
          <w:rFonts w:hint="eastAsia" w:ascii="仿宋_GB2312" w:hAnsi="仿宋" w:eastAsia="仿宋_GB2312" w:cs="仿宋"/>
          <w:sz w:val="32"/>
          <w:szCs w:val="32"/>
        </w:rPr>
        <w:t>批准。</w:t>
      </w:r>
    </w:p>
    <w:p w14:paraId="51CB6B94">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sz w:val="32"/>
          <w:szCs w:val="32"/>
        </w:rPr>
        <w:t xml:space="preserve">第三条 </w:t>
      </w:r>
      <w:r>
        <w:rPr>
          <w:rFonts w:hint="eastAsia" w:ascii="仿宋_GB2312" w:hAnsi="仿宋" w:eastAsia="仿宋_GB2312" w:cs="仿宋"/>
          <w:sz w:val="32"/>
          <w:szCs w:val="32"/>
        </w:rPr>
        <w:t>宁夏室内装饰协会应按现行法规实行年度预决算财务管理制度，配备专门的会计人员。会计人员执行国家规定的会计准则对协会的经费使用进行会计核算，实行会计监督。</w:t>
      </w:r>
    </w:p>
    <w:p w14:paraId="44566717">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sz w:val="32"/>
          <w:szCs w:val="32"/>
        </w:rPr>
        <w:t xml:space="preserve">第四条 </w:t>
      </w:r>
      <w:r>
        <w:rPr>
          <w:rFonts w:hint="eastAsia" w:ascii="仿宋_GB2312" w:hAnsi="仿宋" w:eastAsia="仿宋_GB2312" w:cs="仿宋"/>
          <w:sz w:val="32"/>
          <w:szCs w:val="32"/>
        </w:rPr>
        <w:t>会员按以下标准缴纳会费:</w:t>
      </w:r>
    </w:p>
    <w:p w14:paraId="3A7F28E6">
      <w:pPr>
        <w:pStyle w:val="8"/>
        <w:pageBreakBefore w:val="0"/>
        <w:kinsoku/>
        <w:wordWrap/>
        <w:overflowPunct/>
        <w:topLinePunct w:val="0"/>
        <w:bidi w:val="0"/>
        <w:adjustRightInd w:val="0"/>
        <w:snapToGrid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sz w:val="32"/>
          <w:szCs w:val="32"/>
        </w:rPr>
        <w:t>（</w:t>
      </w:r>
      <w:r>
        <w:rPr>
          <w:rFonts w:hint="eastAsia" w:ascii="仿宋_GB2312" w:hAnsi="仿宋" w:eastAsia="仿宋_GB2312" w:cs="仿宋"/>
          <w:kern w:val="2"/>
          <w:sz w:val="32"/>
          <w:szCs w:val="32"/>
        </w:rPr>
        <w:t>一）会长单位每年交纳会费10000每年/元；</w:t>
      </w:r>
    </w:p>
    <w:p w14:paraId="37D2DEC6">
      <w:pPr>
        <w:pStyle w:val="8"/>
        <w:pageBreakBefore w:val="0"/>
        <w:kinsoku/>
        <w:wordWrap/>
        <w:overflowPunct/>
        <w:topLinePunct w:val="0"/>
        <w:bidi w:val="0"/>
        <w:adjustRightInd w:val="0"/>
        <w:snapToGrid w:val="0"/>
        <w:spacing w:before="0" w:beforeAutospacing="0" w:after="0" w:afterAutospacing="0" w:line="560" w:lineRule="exact"/>
        <w:ind w:left="0" w:leftChars="0" w:firstLine="560" w:firstLineChars="200"/>
        <w:jc w:val="both"/>
        <w:rPr>
          <w:rFonts w:hint="eastAsia" w:ascii="仿宋_GB2312" w:hAnsi="仿宋" w:eastAsia="仿宋_GB2312" w:cs="仿宋"/>
          <w:spacing w:val="-20"/>
          <w:kern w:val="2"/>
          <w:sz w:val="32"/>
          <w:szCs w:val="32"/>
        </w:rPr>
      </w:pPr>
      <w:r>
        <w:rPr>
          <w:rFonts w:hint="eastAsia" w:ascii="仿宋_GB2312" w:hAnsi="仿宋" w:eastAsia="仿宋_GB2312" w:cs="仿宋"/>
          <w:spacing w:val="-20"/>
          <w:kern w:val="2"/>
          <w:sz w:val="32"/>
          <w:szCs w:val="32"/>
        </w:rPr>
        <w:t>（二）副会长单位、监事长、秘书长单位每年交纳会费:4000元；</w:t>
      </w:r>
    </w:p>
    <w:p w14:paraId="2894493D">
      <w:pPr>
        <w:pStyle w:val="8"/>
        <w:pageBreakBefore w:val="0"/>
        <w:kinsoku/>
        <w:wordWrap/>
        <w:overflowPunct/>
        <w:topLinePunct w:val="0"/>
        <w:bidi w:val="0"/>
        <w:adjustRightInd w:val="0"/>
        <w:snapToGrid w:val="0"/>
        <w:spacing w:before="0" w:beforeAutospacing="0" w:after="0" w:afterAutospacing="0" w:line="560" w:lineRule="exact"/>
        <w:ind w:left="0" w:leftChars="0" w:firstLine="596" w:firstLineChars="200"/>
        <w:jc w:val="both"/>
        <w:rPr>
          <w:rFonts w:hint="eastAsia" w:ascii="仿宋_GB2312" w:hAnsi="仿宋" w:eastAsia="仿宋_GB2312" w:cs="仿宋"/>
          <w:spacing w:val="-11"/>
          <w:kern w:val="2"/>
          <w:sz w:val="32"/>
          <w:szCs w:val="32"/>
        </w:rPr>
      </w:pPr>
      <w:r>
        <w:rPr>
          <w:rFonts w:hint="eastAsia" w:ascii="仿宋_GB2312" w:hAnsi="仿宋" w:eastAsia="仿宋_GB2312" w:cs="仿宋"/>
          <w:spacing w:val="-11"/>
          <w:kern w:val="2"/>
          <w:sz w:val="32"/>
          <w:szCs w:val="32"/>
        </w:rPr>
        <w:t>（三）副秘书长、理事单位、监事单位每年交纳会费:2000元；</w:t>
      </w:r>
    </w:p>
    <w:p w14:paraId="0CCA4635">
      <w:pPr>
        <w:pStyle w:val="8"/>
        <w:pageBreakBefore w:val="0"/>
        <w:kinsoku/>
        <w:wordWrap/>
        <w:overflowPunct/>
        <w:topLinePunct w:val="0"/>
        <w:bidi w:val="0"/>
        <w:adjustRightInd w:val="0"/>
        <w:snapToGrid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（四）团体会员每年交纳会费:1000 元（个人减半）。</w:t>
      </w:r>
    </w:p>
    <w:p w14:paraId="6B026E1E">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在校学生会员，下岗职工及残疾个人会员、初次创业会员免收会费。</w:t>
      </w:r>
    </w:p>
    <w:p w14:paraId="58D43CFE">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sz w:val="32"/>
          <w:szCs w:val="32"/>
        </w:rPr>
        <w:t>第五条</w:t>
      </w:r>
      <w:r>
        <w:rPr>
          <w:rFonts w:hint="eastAsia" w:ascii="仿宋_GB2312" w:hAnsi="仿宋" w:eastAsia="仿宋_GB2312" w:cs="仿宋"/>
          <w:sz w:val="32"/>
          <w:szCs w:val="32"/>
        </w:rPr>
        <w:t xml:space="preserve"> 个人和团体会员会费按年度缴纳,会员应在每年三月份以前缴纳本年度会费。</w:t>
      </w:r>
    </w:p>
    <w:p w14:paraId="26278B5A">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sz w:val="32"/>
          <w:szCs w:val="32"/>
        </w:rPr>
        <w:t>第六条</w:t>
      </w:r>
      <w:r>
        <w:rPr>
          <w:rFonts w:hint="eastAsia" w:ascii="仿宋_GB2312" w:hAnsi="仿宋" w:eastAsia="仿宋_GB2312" w:cs="仿宋"/>
          <w:sz w:val="32"/>
          <w:szCs w:val="32"/>
        </w:rPr>
        <w:t xml:space="preserve"> 会员连续一年不按期缴纳会费的,经协会通知后仍不缴纳会费，视为自动退会，其会员资格自动予以注销。</w:t>
      </w:r>
    </w:p>
    <w:p w14:paraId="5BAC8813">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sz w:val="32"/>
          <w:szCs w:val="32"/>
        </w:rPr>
        <w:t>第七条</w:t>
      </w:r>
      <w:r>
        <w:rPr>
          <w:rFonts w:hint="eastAsia" w:ascii="仿宋_GB2312" w:hAnsi="仿宋" w:eastAsia="仿宋_GB2312" w:cs="仿宋"/>
          <w:sz w:val="32"/>
          <w:szCs w:val="32"/>
        </w:rPr>
        <w:t xml:space="preserve"> 宁夏室内装饰协会会费限用于协会章程规定的业务范围和事业发展，本着取之有度、用之得当的原则,会费主要用于以下方面:</w:t>
      </w:r>
    </w:p>
    <w:p w14:paraId="6A210C31">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1、召开室内装饰行业大会、理事会、常务理事会以及各专项工作会议;</w:t>
      </w:r>
    </w:p>
    <w:p w14:paraId="6E4A6BE2">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2、各专门委员会开展活动;</w:t>
      </w:r>
    </w:p>
    <w:p w14:paraId="2331F2C1">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3、协会全职工作人员，聘任工作人员的工资社保、福利等和兼职人员的劳务费;</w:t>
      </w:r>
    </w:p>
    <w:p w14:paraId="48F50F81">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4、租赁办公室用房、购置固定资产、易耗办公用品等;</w:t>
      </w:r>
    </w:p>
    <w:p w14:paraId="59B8935D">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5、对协会机构注册、年检和检查等工作;</w:t>
      </w:r>
    </w:p>
    <w:p w14:paraId="6EB98867">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6、组织室内装饰理论研究、制定行业技术指引，开展业务交流和行业宣传;</w:t>
      </w:r>
    </w:p>
    <w:p w14:paraId="14FED5CE">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7、建立和维护信息网络;</w:t>
      </w:r>
    </w:p>
    <w:p w14:paraId="28A6B36C">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8、协调行业内、外部关系，支持会员依法执业，维护会员合法权益;</w:t>
      </w:r>
    </w:p>
    <w:p w14:paraId="465B3D91">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9、开展国内国际交流活动;</w:t>
      </w:r>
    </w:p>
    <w:p w14:paraId="23658644">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10、其他必要支出。</w:t>
      </w:r>
    </w:p>
    <w:p w14:paraId="05540D5B">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sz w:val="32"/>
          <w:szCs w:val="32"/>
        </w:rPr>
        <w:t>第八条</w:t>
      </w:r>
      <w:r>
        <w:rPr>
          <w:rFonts w:hint="eastAsia" w:ascii="仿宋_GB2312" w:hAnsi="仿宋" w:eastAsia="仿宋_GB2312" w:cs="仿宋"/>
          <w:sz w:val="32"/>
          <w:szCs w:val="32"/>
        </w:rPr>
        <w:t xml:space="preserve"> 严格会费收缴、使用与管理制度，建立会费收支账户及收支明细账目，每年应对年度会费收支情况进行审计，协会秘书处应将审议后的年度会费收支报告和审计报告向会员公布。</w:t>
      </w:r>
    </w:p>
    <w:p w14:paraId="21A0123E">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sz w:val="32"/>
          <w:szCs w:val="32"/>
        </w:rPr>
        <w:t>第九条</w:t>
      </w:r>
      <w:r>
        <w:rPr>
          <w:rFonts w:hint="eastAsia" w:ascii="仿宋_GB2312" w:hAnsi="仿宋" w:eastAsia="仿宋_GB2312" w:cs="仿宋"/>
          <w:sz w:val="32"/>
          <w:szCs w:val="32"/>
        </w:rPr>
        <w:t xml:space="preserve"> 会费标准根据需要可进行调整，但执行年度不少于两年。调整会费标准由理事会审议，经</w:t>
      </w:r>
      <w:r>
        <w:rPr>
          <w:rFonts w:hint="eastAsia" w:ascii="仿宋_GB2312" w:hAnsi="仿宋" w:eastAsia="仿宋_GB2312" w:cs="仿宋"/>
          <w:sz w:val="32"/>
          <w:szCs w:val="32"/>
          <w:lang w:eastAsia="zh-CN"/>
        </w:rPr>
        <w:t>会员</w:t>
      </w:r>
      <w:r>
        <w:rPr>
          <w:rFonts w:hint="eastAsia" w:ascii="仿宋_GB2312" w:hAnsi="仿宋" w:eastAsia="仿宋_GB2312" w:cs="仿宋"/>
          <w:sz w:val="32"/>
          <w:szCs w:val="32"/>
        </w:rPr>
        <w:t>大会通过后实施。</w:t>
      </w:r>
    </w:p>
    <w:p w14:paraId="498F23F0">
      <w:pPr>
        <w:pageBreakBefore w:val="0"/>
        <w:kinsoku/>
        <w:wordWrap/>
        <w:overflowPunct/>
        <w:topLinePunct w:val="0"/>
        <w:bidi w:val="0"/>
        <w:spacing w:beforeAutospacing="0" w:afterAutospacing="0" w:line="560" w:lineRule="exact"/>
        <w:ind w:left="0" w:leftChars="0" w:firstLine="643" w:firstLineChars="200"/>
        <w:rPr>
          <w:rFonts w:hint="eastAsia" w:ascii="方正小标宋简体" w:hAnsi="方正小标宋简体" w:eastAsia="方正小标宋简体" w:cs="方正小标宋简体"/>
          <w:sz w:val="36"/>
          <w:szCs w:val="36"/>
          <w:lang w:val="en"/>
        </w:rPr>
      </w:pPr>
      <w:r>
        <w:rPr>
          <w:rFonts w:hint="eastAsia" w:ascii="仿宋_GB2312" w:hAnsi="仿宋" w:eastAsia="仿宋_GB2312" w:cs="仿宋"/>
          <w:b/>
          <w:sz w:val="32"/>
          <w:szCs w:val="32"/>
        </w:rPr>
        <w:t>第十条</w:t>
      </w:r>
      <w:r>
        <w:rPr>
          <w:rFonts w:hint="eastAsia" w:ascii="仿宋_GB2312" w:hAnsi="仿宋" w:eastAsia="仿宋_GB2312" w:cs="仿宋"/>
          <w:sz w:val="32"/>
          <w:szCs w:val="32"/>
        </w:rPr>
        <w:t xml:space="preserve">  </w:t>
      </w:r>
      <w:r>
        <w:rPr>
          <w:rFonts w:hint="eastAsia" w:ascii="仿宋_GB2312" w:hAnsi="仿宋" w:eastAsia="仿宋_GB2312" w:cs="仿宋"/>
          <w:color w:val="000000"/>
          <w:sz w:val="32"/>
          <w:szCs w:val="32"/>
        </w:rPr>
        <w:t>本办法自2024年03月18日</w:t>
      </w:r>
      <w:r>
        <w:rPr>
          <w:rFonts w:hint="eastAsia" w:ascii="仿宋_GB2312" w:hAnsi="仿宋" w:eastAsia="仿宋_GB2312" w:cs="仿宋"/>
          <w:color w:val="000000"/>
          <w:sz w:val="32"/>
          <w:szCs w:val="32"/>
          <w:lang w:eastAsia="zh-CN"/>
        </w:rPr>
        <w:t>会员</w:t>
      </w:r>
      <w:r>
        <w:rPr>
          <w:rFonts w:hint="eastAsia" w:ascii="仿宋_GB2312" w:hAnsi="仿宋" w:eastAsia="仿宋_GB2312" w:cs="仿宋"/>
          <w:color w:val="000000"/>
          <w:sz w:val="32"/>
          <w:szCs w:val="32"/>
        </w:rPr>
        <w:t>大会通过后实施</w:t>
      </w:r>
      <w:r>
        <w:rPr>
          <w:rFonts w:hint="eastAsia" w:ascii="仿宋_GB2312" w:hAnsi="仿宋" w:eastAsia="仿宋_GB2312" w:cs="仿宋"/>
          <w:sz w:val="32"/>
          <w:szCs w:val="32"/>
        </w:rPr>
        <mc:AlternateContent>
          <mc:Choice Requires="wps">
            <w:drawing>
              <wp:anchor distT="0" distB="0" distL="114300" distR="114300" simplePos="0" relativeHeight="251659264" behindDoc="0" locked="0" layoutInCell="1" allowOverlap="1">
                <wp:simplePos x="0" y="0"/>
                <wp:positionH relativeFrom="page">
                  <wp:posOffset>2259965</wp:posOffset>
                </wp:positionH>
                <wp:positionV relativeFrom="page">
                  <wp:posOffset>7232015</wp:posOffset>
                </wp:positionV>
                <wp:extent cx="70485" cy="219075"/>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485" cy="219075"/>
                        </a:xfrm>
                        <a:prstGeom prst="rect">
                          <a:avLst/>
                        </a:prstGeom>
                        <a:solidFill>
                          <a:srgbClr val="FFFFFF">
                            <a:alpha val="0"/>
                          </a:srgbClr>
                        </a:solidFill>
                        <a:ln>
                          <a:noFill/>
                        </a:ln>
                        <a:effectLst/>
                      </wps:spPr>
                      <wps:txbx>
                        <w:txbxContent>
                          <w:p w14:paraId="53EE584A"/>
                        </w:txbxContent>
                      </wps:txbx>
                      <wps:bodyPr lIns="0" tIns="0" rIns="0" bIns="0" upright="1"/>
                    </wps:wsp>
                  </a:graphicData>
                </a:graphic>
              </wp:anchor>
            </w:drawing>
          </mc:Choice>
          <mc:Fallback>
            <w:pict>
              <v:shape id="_x0000_s1026" o:spid="_x0000_s1026" o:spt="202" type="#_x0000_t202" style="position:absolute;left:0pt;margin-left:177.95pt;margin-top:569.45pt;height:17.25pt;width:5.55pt;mso-position-horizontal-relative:page;mso-position-vertical-relative:page;z-index:251659264;mso-width-relative:page;mso-height-relative:page;" fillcolor="#FFFFFF" filled="t" stroked="f" coordsize="21600,21600" o:gfxdata="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NGt9bZAAAADQEAAA8A&#10;AAAAAAAAAQAgAAAAIgAAAGRycy9kb3ducmV2LnhtbFBLAQIUABQAAAAIAIdO4kCZuu153QEAAMQD&#10;AAAOAAAAAAAAAAEAIAAAACgBAABkcnMvZTJvRG9jLnhtbFBLBQYAAAAABgAGAFkBAAB3BQAAAAA=&#10;">
                <v:fill on="t" opacity="0f" focussize="0,0"/>
                <v:stroke on="f"/>
                <v:imagedata o:title=""/>
                <o:lock v:ext="edit" aspectratio="f"/>
                <v:textbox inset="0mm,0mm,0mm,0mm">
                  <w:txbxContent>
                    <w:p w14:paraId="53EE584A"/>
                  </w:txbxContent>
                </v:textbox>
              </v:shape>
            </w:pict>
          </mc:Fallback>
        </mc:AlternateContent>
      </w:r>
      <w:r>
        <w:rPr>
          <w:rFonts w:hint="eastAsia" w:ascii="仿宋_GB2312" w:hAnsi="仿宋" w:eastAsia="仿宋_GB2312" w:cs="仿宋"/>
          <w:color w:val="000000"/>
          <w:sz w:val="32"/>
          <w:szCs w:val="32"/>
        </w:rPr>
        <w:t>。</w:t>
      </w:r>
    </w:p>
    <w:p w14:paraId="720A0C5F">
      <w:pPr>
        <w:pageBreakBefore w:val="0"/>
        <w:suppressAutoHyphens/>
        <w:kinsoku/>
        <w:wordWrap/>
        <w:overflowPunct/>
        <w:topLinePunct w:val="0"/>
        <w:bidi w:val="0"/>
        <w:spacing w:beforeAutospacing="0" w:afterAutospacing="0" w:line="560" w:lineRule="exact"/>
        <w:ind w:left="0" w:leftChars="0" w:firstLine="720" w:firstLineChars="200"/>
        <w:jc w:val="center"/>
        <w:rPr>
          <w:rFonts w:hint="eastAsia" w:ascii="方正小标宋简体" w:hAnsi="方正小标宋简体" w:eastAsia="方正小标宋简体" w:cs="方正小标宋简体"/>
          <w:sz w:val="36"/>
          <w:szCs w:val="36"/>
          <w:lang w:val="en"/>
        </w:rPr>
      </w:pPr>
    </w:p>
    <w:p w14:paraId="63F4386C">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5C503690">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r>
        <w:rPr>
          <w:rFonts w:hint="eastAsia" w:ascii="宋体" w:hAnsi="宋体" w:cs="宋体"/>
          <w:b/>
          <w:bCs/>
          <w:sz w:val="36"/>
          <w:szCs w:val="36"/>
        </w:rPr>
        <w:t>宁夏室内装饰协会会员信用信息管理办法</w:t>
      </w:r>
    </w:p>
    <w:p w14:paraId="59B6C082">
      <w:pPr>
        <w:pageBreakBefore w:val="0"/>
        <w:widowControl/>
        <w:kinsoku/>
        <w:wordWrap/>
        <w:overflowPunct/>
        <w:topLinePunct w:val="0"/>
        <w:bidi w:val="0"/>
        <w:spacing w:beforeAutospacing="0" w:afterAutospacing="0" w:line="560" w:lineRule="exact"/>
        <w:ind w:left="0" w:leftChars="0" w:firstLine="643" w:firstLineChars="200"/>
        <w:jc w:val="center"/>
        <w:rPr>
          <w:rFonts w:hint="eastAsia" w:ascii="仿宋_GB2312" w:hAnsi="仿宋" w:eastAsia="仿宋_GB2312" w:cs="仿宋"/>
          <w:b/>
          <w:bCs/>
          <w:sz w:val="32"/>
          <w:szCs w:val="32"/>
        </w:rPr>
      </w:pPr>
    </w:p>
    <w:p w14:paraId="7AAEDA6B">
      <w:pPr>
        <w:pageBreakBefore w:val="0"/>
        <w:widowControl/>
        <w:kinsoku/>
        <w:wordWrap/>
        <w:overflowPunct/>
        <w:topLinePunct w:val="0"/>
        <w:bidi w:val="0"/>
        <w:spacing w:beforeAutospacing="0" w:afterAutospacing="0" w:line="560" w:lineRule="exact"/>
        <w:ind w:left="0" w:leftChars="0" w:firstLine="643" w:firstLineChars="200"/>
        <w:jc w:val="left"/>
        <w:rPr>
          <w:rFonts w:hint="eastAsia" w:ascii="仿宋_GB2312" w:hAnsi="仿宋" w:eastAsia="仿宋_GB2312" w:cs="仿宋"/>
          <w:sz w:val="32"/>
          <w:szCs w:val="32"/>
        </w:rPr>
      </w:pPr>
      <w:r>
        <w:rPr>
          <w:rFonts w:hint="eastAsia" w:ascii="仿宋_GB2312" w:hAnsi="仿宋" w:eastAsia="仿宋_GB2312" w:cs="仿宋"/>
          <w:b/>
          <w:bCs/>
          <w:sz w:val="32"/>
          <w:szCs w:val="32"/>
        </w:rPr>
        <w:t>第一条</w:t>
      </w:r>
      <w:r>
        <w:rPr>
          <w:rFonts w:hint="eastAsia" w:ascii="仿宋" w:hAnsi="仿宋" w:eastAsia="仿宋_GB2312" w:cs="仿宋"/>
          <w:sz w:val="32"/>
          <w:szCs w:val="32"/>
        </w:rPr>
        <w:t> </w:t>
      </w:r>
      <w:r>
        <w:rPr>
          <w:rFonts w:hint="eastAsia" w:ascii="仿宋_GB2312" w:hAnsi="仿宋" w:eastAsia="仿宋_GB2312" w:cs="仿宋"/>
          <w:sz w:val="32"/>
          <w:szCs w:val="32"/>
        </w:rPr>
        <w:t>为促进我区装饰行业健康发展，加强行业信用体系建设，增强会员诚信理念，倡导合法经营、诚实守信的行为，营造行业安全发展、高质量发展的环境，更好为地方经济社会发展服务。根据《社会团体登记管理条例》、《宁夏室内装饰协会章程》等有关规定，结合行业实际，制定本办法。</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第二条</w:t>
      </w:r>
      <w:r>
        <w:rPr>
          <w:rFonts w:hint="eastAsia" w:ascii="仿宋_GB2312" w:hAnsi="仿宋" w:eastAsia="仿宋_GB2312" w:cs="仿宋"/>
          <w:sz w:val="32"/>
          <w:szCs w:val="32"/>
        </w:rPr>
        <w:t>协会收集、记录和披露、使用、管理会员的信用信息，适用本办法。</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第三条</w:t>
      </w:r>
      <w:r>
        <w:rPr>
          <w:rFonts w:hint="eastAsia" w:ascii="仿宋_GB2312" w:hAnsi="仿宋" w:eastAsia="仿宋_GB2312" w:cs="仿宋"/>
          <w:sz w:val="32"/>
          <w:szCs w:val="32"/>
        </w:rPr>
        <w:t>本办法所称信用信息，是指会员单位或会员个人</w:t>
      </w:r>
      <w:r>
        <w:rPr>
          <w:rFonts w:hint="eastAsia" w:ascii="仿宋_GB2312" w:hAnsi="仿宋" w:eastAsia="仿宋_GB2312" w:cs="仿宋"/>
          <w:sz w:val="30"/>
          <w:szCs w:val="30"/>
        </w:rPr>
        <w:t>为本</w:t>
      </w:r>
      <w:r>
        <w:rPr>
          <w:rFonts w:hint="eastAsia" w:ascii="仿宋_GB2312" w:hAnsi="仿宋" w:eastAsia="仿宋_GB2312" w:cs="仿宋"/>
          <w:sz w:val="30"/>
          <w:szCs w:val="30"/>
          <w:lang w:eastAsia="zh"/>
        </w:rPr>
        <w:t>区</w:t>
      </w:r>
      <w:r>
        <w:rPr>
          <w:rFonts w:hint="eastAsia" w:ascii="仿宋_GB2312" w:hAnsi="仿宋" w:eastAsia="仿宋_GB2312" w:cs="仿宋"/>
          <w:sz w:val="30"/>
          <w:szCs w:val="30"/>
        </w:rPr>
        <w:t>（市、</w:t>
      </w:r>
      <w:r>
        <w:rPr>
          <w:rFonts w:hint="eastAsia" w:ascii="仿宋_GB2312" w:hAnsi="仿宋" w:eastAsia="仿宋_GB2312" w:cs="仿宋"/>
          <w:sz w:val="30"/>
          <w:szCs w:val="30"/>
          <w:lang w:eastAsia="zh"/>
        </w:rPr>
        <w:t>县/区</w:t>
      </w:r>
      <w:r>
        <w:rPr>
          <w:rFonts w:hint="eastAsia" w:ascii="仿宋_GB2312" w:hAnsi="仿宋" w:eastAsia="仿宋_GB2312" w:cs="仿宋"/>
          <w:sz w:val="30"/>
          <w:szCs w:val="30"/>
        </w:rPr>
        <w:t>）从事装饰装修工程设计、施工及装饰材料生产销售、</w:t>
      </w:r>
      <w:r>
        <w:rPr>
          <w:rFonts w:hint="eastAsia" w:ascii="仿宋_GB2312" w:hAnsi="仿宋" w:eastAsia="仿宋_GB2312" w:cs="仿宋"/>
          <w:sz w:val="32"/>
          <w:szCs w:val="32"/>
        </w:rPr>
        <w:t>经营管理活动中的守法、守信、自律情况记录和对判断其信用状况有影响的其他方面信息。</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第四条</w:t>
      </w:r>
      <w:r>
        <w:rPr>
          <w:rFonts w:hint="eastAsia" w:ascii="仿宋_GB2312" w:hAnsi="仿宋" w:eastAsia="仿宋_GB2312" w:cs="仿宋"/>
          <w:sz w:val="32"/>
          <w:szCs w:val="32"/>
        </w:rPr>
        <w:t>协会建立会员信用信息管理体系，对会员单位和会员个人信用信息进行采集、分类、整理、储存和建挡管理使用。</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第五条</w:t>
      </w:r>
      <w:r>
        <w:rPr>
          <w:rFonts w:hint="eastAsia" w:ascii="仿宋" w:hAnsi="仿宋" w:eastAsia="仿宋_GB2312" w:cs="仿宋"/>
          <w:sz w:val="32"/>
          <w:szCs w:val="32"/>
        </w:rPr>
        <w:t> </w:t>
      </w:r>
      <w:r>
        <w:rPr>
          <w:rFonts w:hint="eastAsia" w:ascii="仿宋_GB2312" w:hAnsi="仿宋" w:eastAsia="仿宋_GB2312" w:cs="仿宋"/>
          <w:sz w:val="32"/>
          <w:szCs w:val="32"/>
        </w:rPr>
        <w:t>信用信息的收集、记录和使用，应当坚持客观、公正、属实的原则，保护国家秘密和会员商业秘密，保护个人隐私。</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第六条</w:t>
      </w:r>
      <w:r>
        <w:rPr>
          <w:rFonts w:hint="eastAsia" w:ascii="仿宋" w:hAnsi="仿宋" w:eastAsia="仿宋_GB2312" w:cs="仿宋"/>
          <w:b/>
          <w:bCs/>
          <w:sz w:val="32"/>
          <w:szCs w:val="32"/>
        </w:rPr>
        <w:t> </w:t>
      </w:r>
      <w:r>
        <w:rPr>
          <w:rFonts w:hint="eastAsia" w:ascii="仿宋_GB2312" w:hAnsi="仿宋" w:eastAsia="仿宋_GB2312" w:cs="仿宋"/>
          <w:sz w:val="32"/>
          <w:szCs w:val="32"/>
        </w:rPr>
        <w:t>会员信用信息包括:基本信息、良好信息和不良信息三类。</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第七条</w:t>
      </w:r>
      <w:r>
        <w:rPr>
          <w:rFonts w:hint="eastAsia" w:ascii="仿宋_GB2312" w:hAnsi="仿宋" w:eastAsia="仿宋_GB2312" w:cs="仿宋"/>
          <w:sz w:val="32"/>
          <w:szCs w:val="32"/>
        </w:rPr>
        <w:t>基本信息包括:会员单位编号、类别、单位名称、办公地址、法定代表人、资质认证,资格认定、联系电话、电子邮箱、网址等。</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第八条 </w:t>
      </w:r>
      <w:r>
        <w:rPr>
          <w:rFonts w:hint="eastAsia" w:ascii="仿宋_GB2312" w:hAnsi="仿宋" w:eastAsia="仿宋_GB2312" w:cs="仿宋"/>
          <w:sz w:val="32"/>
          <w:szCs w:val="32"/>
        </w:rPr>
        <w:t>良好信息包括:</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(一)获得各级政府部门奖励;</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(二)获得各级行政部门和行业协会的合规表彰:</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(三)企业经营取得的由各类政府管理机构颁发的证书(如:重合同守信用企业、信用等级、注册专利/商标、高新技术企业、地方纳税证书等);</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(四)第三方合法信用服务机构作出评价。</w:t>
      </w:r>
    </w:p>
    <w:p w14:paraId="29D1C2A1">
      <w:pPr>
        <w:pageBreakBefore w:val="0"/>
        <w:widowControl/>
        <w:numPr>
          <w:ilvl w:val="0"/>
          <w:numId w:val="3"/>
        </w:numPr>
        <w:kinsoku/>
        <w:wordWrap/>
        <w:overflowPunct/>
        <w:topLinePunct w:val="0"/>
        <w:bidi w:val="0"/>
        <w:spacing w:beforeAutospacing="0" w:afterAutospacing="0" w:line="560" w:lineRule="exact"/>
        <w:ind w:left="0" w:leftChars="0" w:firstLine="640" w:firstLineChars="200"/>
        <w:jc w:val="left"/>
        <w:rPr>
          <w:rFonts w:hint="eastAsia" w:ascii="仿宋_GB2312" w:hAnsi="仿宋" w:eastAsia="仿宋_GB2312" w:cs="仿宋"/>
          <w:sz w:val="32"/>
          <w:szCs w:val="32"/>
        </w:rPr>
      </w:pPr>
      <w:r>
        <w:rPr>
          <w:rFonts w:hint="eastAsia" w:ascii="仿宋_GB2312" w:hAnsi="仿宋" w:eastAsia="仿宋_GB2312" w:cs="仿宋"/>
          <w:sz w:val="32"/>
          <w:szCs w:val="32"/>
        </w:rPr>
        <w:t>不良信息包括:</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(一)已生效的人民法院判决书、裁定书或仲裁机构裁决书确认，在安全生产管理和经营活动中因违法、违规或违约而承担法律责任的。</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(二)受政府部门有关主管机关行政处罚的，包括警告、没收非法所得、罚款、整改、停产或撤销业务资格、移交司法部门处理，以及对其信用状况有直接影响的其它处理行为;</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(三)受官方媒体通报、批评的不良行为;</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(四)受社会公众投诉且经行政部门核实的不良行为。</w:t>
      </w:r>
    </w:p>
    <w:p w14:paraId="3E9009CC">
      <w:pPr>
        <w:pageBreakBefore w:val="0"/>
        <w:widowControl/>
        <w:numPr>
          <w:ilvl w:val="0"/>
          <w:numId w:val="3"/>
        </w:numPr>
        <w:kinsoku/>
        <w:wordWrap/>
        <w:overflowPunct/>
        <w:topLinePunct w:val="0"/>
        <w:bidi w:val="0"/>
        <w:spacing w:beforeAutospacing="0" w:afterAutospacing="0" w:line="560" w:lineRule="exact"/>
        <w:ind w:left="0" w:leftChars="0" w:firstLine="640" w:firstLineChars="200"/>
        <w:jc w:val="left"/>
        <w:rPr>
          <w:rFonts w:hint="eastAsia" w:ascii="仿宋_GB2312" w:hAnsi="仿宋" w:eastAsia="仿宋_GB2312" w:cs="仿宋"/>
          <w:sz w:val="32"/>
          <w:szCs w:val="32"/>
        </w:rPr>
      </w:pPr>
      <w:r>
        <w:rPr>
          <w:rFonts w:hint="eastAsia" w:ascii="仿宋_GB2312" w:hAnsi="仿宋" w:eastAsia="仿宋_GB2312" w:cs="仿宋"/>
          <w:sz w:val="32"/>
          <w:szCs w:val="32"/>
        </w:rPr>
        <w:t>会员信息获取来源及渠道:</w:t>
      </w:r>
    </w:p>
    <w:p w14:paraId="6E45E638">
      <w:pPr>
        <w:pageBreakBefore w:val="0"/>
        <w:widowControl/>
        <w:kinsoku/>
        <w:wordWrap/>
        <w:overflowPunct/>
        <w:topLinePunct w:val="0"/>
        <w:bidi w:val="0"/>
        <w:spacing w:beforeAutospacing="0" w:afterAutospacing="0" w:line="560" w:lineRule="exact"/>
        <w:ind w:left="0" w:leftChars="0" w:firstLine="640" w:firstLineChars="200"/>
        <w:jc w:val="left"/>
        <w:rPr>
          <w:rFonts w:hint="eastAsia" w:ascii="仿宋_GB2312" w:hAnsi="仿宋" w:eastAsia="仿宋_GB2312" w:cs="仿宋"/>
          <w:sz w:val="32"/>
          <w:szCs w:val="32"/>
        </w:rPr>
      </w:pPr>
      <w:r>
        <w:rPr>
          <w:rFonts w:hint="eastAsia" w:ascii="仿宋_GB2312" w:hAnsi="仿宋" w:eastAsia="仿宋_GB2312" w:cs="仿宋"/>
          <w:sz w:val="32"/>
          <w:szCs w:val="32"/>
        </w:rPr>
        <w:t>(一)会员单位自行报告;</w:t>
      </w:r>
    </w:p>
    <w:p w14:paraId="286DBD6A">
      <w:pPr>
        <w:pageBreakBefore w:val="0"/>
        <w:widowControl/>
        <w:kinsoku/>
        <w:wordWrap/>
        <w:overflowPunct/>
        <w:topLinePunct w:val="0"/>
        <w:bidi w:val="0"/>
        <w:spacing w:beforeAutospacing="0" w:afterAutospacing="0" w:line="560" w:lineRule="exact"/>
        <w:ind w:left="0" w:leftChars="0" w:firstLine="640" w:firstLineChars="200"/>
        <w:jc w:val="left"/>
        <w:rPr>
          <w:rFonts w:hint="eastAsia" w:ascii="仿宋_GB2312" w:hAnsi="仿宋" w:eastAsia="仿宋_GB2312" w:cs="仿宋"/>
          <w:sz w:val="32"/>
          <w:szCs w:val="32"/>
        </w:rPr>
      </w:pPr>
      <w:r>
        <w:rPr>
          <w:rFonts w:hint="eastAsia" w:ascii="仿宋_GB2312" w:hAnsi="仿宋" w:eastAsia="仿宋_GB2312" w:cs="仿宋"/>
          <w:sz w:val="32"/>
          <w:szCs w:val="32"/>
        </w:rPr>
        <w:t>(二)协会收集信息;</w:t>
      </w:r>
    </w:p>
    <w:p w14:paraId="049B8260">
      <w:pPr>
        <w:pageBreakBefore w:val="0"/>
        <w:widowControl/>
        <w:tabs>
          <w:tab w:val="center" w:pos="4348"/>
        </w:tabs>
        <w:kinsoku/>
        <w:wordWrap/>
        <w:overflowPunct/>
        <w:topLinePunct w:val="0"/>
        <w:bidi w:val="0"/>
        <w:spacing w:beforeAutospacing="0" w:afterAutospacing="0" w:line="560" w:lineRule="exact"/>
        <w:ind w:left="0" w:leftChars="0" w:firstLine="640" w:firstLineChars="200"/>
        <w:jc w:val="left"/>
        <w:rPr>
          <w:rFonts w:hint="eastAsia" w:ascii="仿宋_GB2312" w:hAnsi="仿宋" w:eastAsia="仿宋_GB2312" w:cs="仿宋"/>
          <w:sz w:val="32"/>
          <w:szCs w:val="32"/>
        </w:rPr>
      </w:pPr>
      <w:r>
        <w:rPr>
          <w:rFonts w:hint="eastAsia" w:ascii="仿宋_GB2312" w:hAnsi="仿宋" w:eastAsia="仿宋_GB2312" w:cs="仿宋"/>
          <w:sz w:val="32"/>
          <w:szCs w:val="32"/>
        </w:rPr>
        <w:t>(三)行政机关的文件及公告等:</w:t>
      </w:r>
      <w:r>
        <w:rPr>
          <w:rFonts w:hint="eastAsia" w:ascii="仿宋_GB2312" w:hAnsi="仿宋" w:eastAsia="仿宋_GB2312" w:cs="仿宋"/>
          <w:sz w:val="32"/>
          <w:szCs w:val="32"/>
        </w:rPr>
        <w:tab/>
      </w:r>
      <w:r>
        <w:rPr>
          <w:rFonts w:hint="eastAsia" w:ascii="仿宋_GB2312" w:hAnsi="仿宋" w:eastAsia="仿宋_GB2312" w:cs="仿宋"/>
          <w:sz w:val="32"/>
          <w:szCs w:val="32"/>
        </w:rPr>
        <w:t>；</w:t>
      </w:r>
    </w:p>
    <w:p w14:paraId="76AE6877">
      <w:pPr>
        <w:pageBreakBefore w:val="0"/>
        <w:widowControl/>
        <w:kinsoku/>
        <w:wordWrap/>
        <w:overflowPunct/>
        <w:topLinePunct w:val="0"/>
        <w:bidi w:val="0"/>
        <w:spacing w:beforeAutospacing="0" w:afterAutospacing="0" w:line="560" w:lineRule="exact"/>
        <w:ind w:left="0" w:leftChars="0" w:firstLine="640" w:firstLineChars="200"/>
        <w:jc w:val="left"/>
        <w:rPr>
          <w:rFonts w:hint="eastAsia" w:ascii="仿宋_GB2312" w:hAnsi="仿宋" w:eastAsia="仿宋_GB2312" w:cs="仿宋"/>
          <w:sz w:val="32"/>
          <w:szCs w:val="32"/>
        </w:rPr>
      </w:pPr>
      <w:r>
        <w:rPr>
          <w:rFonts w:hint="eastAsia" w:ascii="仿宋_GB2312" w:hAnsi="仿宋" w:eastAsia="仿宋_GB2312" w:cs="仿宋"/>
          <w:sz w:val="32"/>
          <w:szCs w:val="32"/>
        </w:rPr>
        <w:t>(四)审判机关发布的裁判文书;</w:t>
      </w:r>
    </w:p>
    <w:p w14:paraId="5319A0D2">
      <w:pPr>
        <w:pageBreakBefore w:val="0"/>
        <w:widowControl/>
        <w:kinsoku/>
        <w:wordWrap/>
        <w:overflowPunct/>
        <w:topLinePunct w:val="0"/>
        <w:bidi w:val="0"/>
        <w:spacing w:beforeAutospacing="0" w:afterAutospacing="0" w:line="560" w:lineRule="exact"/>
        <w:ind w:left="0" w:leftChars="0" w:firstLine="640" w:firstLineChars="200"/>
        <w:jc w:val="left"/>
        <w:rPr>
          <w:rFonts w:hint="eastAsia" w:ascii="仿宋_GB2312" w:hAnsi="仿宋" w:eastAsia="仿宋_GB2312" w:cs="仿宋"/>
          <w:sz w:val="32"/>
          <w:szCs w:val="32"/>
        </w:rPr>
      </w:pPr>
      <w:r>
        <w:rPr>
          <w:rFonts w:hint="eastAsia" w:ascii="仿宋_GB2312" w:hAnsi="仿宋" w:eastAsia="仿宋_GB2312" w:cs="仿宋"/>
          <w:sz w:val="32"/>
          <w:szCs w:val="32"/>
        </w:rPr>
        <w:t>(五)其他途径。</w:t>
      </w:r>
    </w:p>
    <w:p w14:paraId="245510C3">
      <w:pPr>
        <w:pageBreakBefore w:val="0"/>
        <w:widowControl/>
        <w:kinsoku/>
        <w:wordWrap/>
        <w:overflowPunct/>
        <w:topLinePunct w:val="0"/>
        <w:bidi w:val="0"/>
        <w:spacing w:beforeAutospacing="0" w:afterAutospacing="0" w:line="560" w:lineRule="exact"/>
        <w:ind w:left="0" w:leftChars="0" w:firstLine="643" w:firstLineChars="200"/>
        <w:jc w:val="left"/>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第十一条 </w:t>
      </w:r>
      <w:r>
        <w:rPr>
          <w:rFonts w:hint="eastAsia" w:ascii="仿宋_GB2312" w:hAnsi="仿宋" w:eastAsia="仿宋_GB2312" w:cs="仿宋"/>
          <w:sz w:val="32"/>
          <w:szCs w:val="32"/>
        </w:rPr>
        <w:t>协会按以上途径收集到信用信息，及时予以记录或更新。会员信用信息收集、更改、增加、删除，必须以具有法律效力的文书为依据。</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第十二条</w:t>
      </w:r>
      <w:r>
        <w:rPr>
          <w:rFonts w:hint="eastAsia" w:ascii="仿宋_GB2312" w:hAnsi="仿宋" w:eastAsia="仿宋_GB2312" w:cs="仿宋"/>
          <w:sz w:val="32"/>
          <w:szCs w:val="32"/>
        </w:rPr>
        <w:t>协会应客观、公正地记录所获取的信用信息，保持信用信息的原始性、完整性，不得不实记录不属实编造信息。</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第十三条</w:t>
      </w:r>
      <w:r>
        <w:rPr>
          <w:rFonts w:hint="eastAsia" w:ascii="仿宋_GB2312" w:hAnsi="仿宋" w:eastAsia="仿宋_GB2312" w:cs="仿宋"/>
          <w:sz w:val="32"/>
          <w:szCs w:val="32"/>
        </w:rPr>
        <w:t>信用信息使用范围:</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(一)作为协会日常会员管理信息，作为会员单位和会员个人进行信用评价依据;</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(二)协助政府行政主管机关进行日常监督检查、市场准入、行政审批、政策支持、奖惩评价、资质审查等参考依据;</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(三)作为行业信用查询的参考依据;(四)社会义务其他使用范围。</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第十四条</w:t>
      </w:r>
      <w:r>
        <w:rPr>
          <w:rFonts w:hint="eastAsia" w:ascii="仿宋" w:hAnsi="仿宋" w:eastAsia="仿宋_GB2312" w:cs="仿宋"/>
          <w:sz w:val="32"/>
          <w:szCs w:val="32"/>
        </w:rPr>
        <w:t> </w:t>
      </w:r>
      <w:r>
        <w:rPr>
          <w:rFonts w:hint="eastAsia" w:ascii="仿宋_GB2312" w:hAnsi="仿宋" w:eastAsia="仿宋_GB2312" w:cs="仿宋"/>
          <w:sz w:val="32"/>
          <w:szCs w:val="32"/>
        </w:rPr>
        <w:t>协会对信用信息实行分类管理，并提供信用信息查询服务。</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第十五条</w:t>
      </w:r>
      <w:r>
        <w:rPr>
          <w:rFonts w:hint="eastAsia" w:ascii="仿宋_GB2312" w:hAnsi="仿宋" w:eastAsia="仿宋_GB2312" w:cs="仿宋"/>
          <w:sz w:val="32"/>
          <w:szCs w:val="32"/>
        </w:rPr>
        <w:t xml:space="preserve"> 会员单位或会员个人，认为信用信息有误或对本单位信用信息等级有异议的，可提交相关证明材料申请予以更正。</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 第十六条</w:t>
      </w:r>
      <w:r>
        <w:rPr>
          <w:rFonts w:hint="eastAsia" w:ascii="仿宋" w:hAnsi="仿宋" w:eastAsia="仿宋_GB2312" w:cs="仿宋"/>
          <w:b/>
          <w:bCs/>
          <w:sz w:val="32"/>
          <w:szCs w:val="32"/>
        </w:rPr>
        <w:t> </w:t>
      </w:r>
      <w:r>
        <w:rPr>
          <w:rFonts w:hint="eastAsia" w:ascii="仿宋_GB2312" w:hAnsi="仿宋" w:eastAsia="仿宋_GB2312" w:cs="仿宋"/>
          <w:sz w:val="32"/>
          <w:szCs w:val="32"/>
        </w:rPr>
        <w:t>信用信息采用纸质和电子文档保存，信用档案将反映会员近5年内的信用信息情况。</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第十七条</w:t>
      </w:r>
      <w:r>
        <w:rPr>
          <w:rFonts w:hint="eastAsia" w:ascii="仿宋" w:hAnsi="仿宋" w:eastAsia="仿宋_GB2312" w:cs="仿宋"/>
          <w:sz w:val="32"/>
          <w:szCs w:val="32"/>
        </w:rPr>
        <w:t> </w:t>
      </w:r>
      <w:r>
        <w:rPr>
          <w:rFonts w:hint="eastAsia" w:ascii="仿宋_GB2312" w:hAnsi="仿宋" w:eastAsia="仿宋_GB2312" w:cs="仿宋"/>
          <w:sz w:val="32"/>
          <w:szCs w:val="32"/>
        </w:rPr>
        <w:t>非会员单位需要咨询会员信用信息档案的，需经协会会长或秘书长批准。</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第十八条</w:t>
      </w:r>
      <w:r>
        <w:rPr>
          <w:rFonts w:hint="eastAsia" w:ascii="仿宋_GB2312" w:hAnsi="仿宋" w:eastAsia="仿宋_GB2312" w:cs="仿宋"/>
          <w:sz w:val="32"/>
          <w:szCs w:val="32"/>
        </w:rPr>
        <w:t>协会负责会员信用档案管理，不得随意泄露会员非公开信息。</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第十九条</w:t>
      </w:r>
      <w:r>
        <w:rPr>
          <w:rFonts w:hint="eastAsia" w:ascii="仿宋" w:hAnsi="仿宋" w:eastAsia="仿宋_GB2312" w:cs="仿宋"/>
          <w:sz w:val="32"/>
          <w:szCs w:val="32"/>
        </w:rPr>
        <w:t> </w:t>
      </w:r>
      <w:r>
        <w:rPr>
          <w:rFonts w:hint="eastAsia" w:ascii="仿宋_GB2312" w:hAnsi="仿宋" w:eastAsia="仿宋_GB2312" w:cs="仿宋"/>
          <w:sz w:val="32"/>
          <w:szCs w:val="32"/>
        </w:rPr>
        <w:t>本办法经2023年08月5日，协会第二届理事会七次会议审议通过生效,由协会解释。</w:t>
      </w:r>
    </w:p>
    <w:p w14:paraId="350BCE9C">
      <w:pPr>
        <w:pageBreakBefore w:val="0"/>
        <w:widowControl/>
        <w:kinsoku/>
        <w:wordWrap/>
        <w:overflowPunct/>
        <w:topLinePunct w:val="0"/>
        <w:bidi w:val="0"/>
        <w:spacing w:beforeAutospacing="0" w:afterAutospacing="0" w:line="560" w:lineRule="exact"/>
        <w:ind w:left="0" w:leftChars="0" w:firstLine="643" w:firstLineChars="200"/>
        <w:jc w:val="left"/>
        <w:rPr>
          <w:rFonts w:hint="eastAsia" w:ascii="仿宋_GB2312" w:hAnsi="仿宋" w:eastAsia="仿宋_GB2312" w:cs="仿宋"/>
          <w:sz w:val="32"/>
          <w:szCs w:val="32"/>
        </w:rPr>
      </w:pPr>
      <w:r>
        <w:rPr>
          <w:rFonts w:hint="eastAsia" w:ascii="仿宋_GB2312" w:hAnsi="仿宋" w:eastAsia="仿宋_GB2312" w:cs="仿宋"/>
          <w:b/>
          <w:bCs/>
          <w:sz w:val="32"/>
          <w:szCs w:val="32"/>
        </w:rPr>
        <w:t>第二十条</w:t>
      </w:r>
      <w:r>
        <w:rPr>
          <w:rFonts w:hint="eastAsia" w:ascii="仿宋_GB2312" w:hAnsi="仿宋" w:eastAsia="仿宋_GB2312" w:cs="仿宋"/>
          <w:sz w:val="32"/>
          <w:szCs w:val="32"/>
        </w:rPr>
        <w:t>本管理办法由协会组织实施。</w:t>
      </w:r>
    </w:p>
    <w:p w14:paraId="6276E3B5">
      <w:pPr>
        <w:pageBreakBefore w:val="0"/>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bCs/>
          <w:sz w:val="36"/>
          <w:szCs w:val="36"/>
        </w:rPr>
      </w:pPr>
    </w:p>
    <w:p w14:paraId="75EB6F70">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r>
        <w:rPr>
          <w:rFonts w:hint="eastAsia" w:ascii="宋体" w:hAnsi="宋体" w:cs="宋体"/>
          <w:b/>
          <w:bCs/>
          <w:sz w:val="36"/>
          <w:szCs w:val="36"/>
        </w:rPr>
        <w:t>宁夏室内装饰协会分支机构管理制度</w:t>
      </w:r>
    </w:p>
    <w:p w14:paraId="38364A06">
      <w:pPr>
        <w:pageBreakBefore w:val="0"/>
        <w:kinsoku/>
        <w:wordWrap/>
        <w:overflowPunct/>
        <w:topLinePunct w:val="0"/>
        <w:bidi w:val="0"/>
        <w:spacing w:beforeAutospacing="0" w:afterAutospacing="0" w:line="560" w:lineRule="exact"/>
        <w:ind w:left="0" w:leftChars="0" w:firstLine="643" w:firstLineChars="200"/>
        <w:jc w:val="center"/>
        <w:rPr>
          <w:rFonts w:hint="eastAsia" w:ascii="仿宋_GB2312" w:hAnsi="宋体" w:eastAsia="仿宋_GB2312" w:cs="宋体"/>
          <w:b/>
          <w:bCs/>
          <w:sz w:val="32"/>
          <w:szCs w:val="32"/>
        </w:rPr>
      </w:pPr>
    </w:p>
    <w:p w14:paraId="6F58E06B">
      <w:pPr>
        <w:pageBreakBefore w:val="0"/>
        <w:kinsoku/>
        <w:wordWrap/>
        <w:overflowPunct/>
        <w:topLinePunct w:val="0"/>
        <w:bidi w:val="0"/>
        <w:spacing w:beforeAutospacing="0" w:afterAutospacing="0" w:line="560" w:lineRule="exact"/>
        <w:ind w:left="0" w:leftChars="0" w:firstLine="643" w:firstLineChars="200"/>
        <w:jc w:val="center"/>
        <w:rPr>
          <w:rFonts w:hint="eastAsia" w:ascii="宋体" w:hAnsi="宋体" w:eastAsia="宋体" w:cs="宋体"/>
          <w:b/>
          <w:bCs/>
          <w:sz w:val="32"/>
          <w:szCs w:val="32"/>
        </w:rPr>
      </w:pPr>
      <w:r>
        <w:rPr>
          <w:rFonts w:hint="eastAsia" w:ascii="宋体" w:hAnsi="宋体" w:eastAsia="宋体" w:cs="宋体"/>
          <w:b/>
          <w:bCs/>
          <w:sz w:val="32"/>
          <w:szCs w:val="32"/>
        </w:rPr>
        <w:t>第一章 总则</w:t>
      </w:r>
    </w:p>
    <w:p w14:paraId="05DD8B1B">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第一条</w:t>
      </w:r>
      <w:r>
        <w:rPr>
          <w:rFonts w:hint="eastAsia" w:ascii="仿宋_GB2312" w:hAnsi="仿宋" w:eastAsia="仿宋_GB2312" w:cs="仿宋"/>
          <w:sz w:val="32"/>
          <w:szCs w:val="32"/>
        </w:rPr>
        <w:t xml:space="preserve"> 为加强</w:t>
      </w:r>
      <w:r>
        <w:rPr>
          <w:rFonts w:hint="eastAsia" w:ascii="仿宋_GB2312" w:hAnsi="仿宋" w:eastAsia="仿宋_GB2312" w:cs="仿宋"/>
          <w:color w:val="000000"/>
          <w:kern w:val="0"/>
          <w:sz w:val="32"/>
          <w:szCs w:val="32"/>
          <w:lang w:bidi="ar"/>
        </w:rPr>
        <w:t>（宁夏室内装饰协会）</w:t>
      </w:r>
      <w:r>
        <w:rPr>
          <w:rFonts w:hint="eastAsia" w:ascii="仿宋_GB2312" w:hAnsi="仿宋" w:eastAsia="仿宋_GB2312" w:cs="仿宋"/>
          <w:sz w:val="32"/>
          <w:szCs w:val="32"/>
        </w:rPr>
        <w:t>（以下简称“本会”）对分支管理，规范活动，激发活力，更好地发挥作用，</w:t>
      </w:r>
      <w:r>
        <w:rPr>
          <w:rFonts w:hint="eastAsia" w:ascii="仿宋_GB2312" w:hAnsi="仿宋" w:eastAsia="仿宋_GB2312" w:cs="仿宋"/>
          <w:color w:val="000000"/>
          <w:kern w:val="0"/>
          <w:sz w:val="32"/>
          <w:szCs w:val="32"/>
          <w:lang w:bidi="ar"/>
        </w:rPr>
        <w:t>根据《社会团体登记管理条例》，本会《章程》及有关法规政策，经第三届理事会三次会议表决审议通过，</w:t>
      </w:r>
      <w:r>
        <w:rPr>
          <w:rFonts w:hint="eastAsia" w:ascii="仿宋_GB2312" w:hAnsi="仿宋" w:eastAsia="仿宋_GB2312" w:cs="仿宋"/>
          <w:sz w:val="32"/>
          <w:szCs w:val="32"/>
        </w:rPr>
        <w:t>制定本制度。</w:t>
      </w:r>
    </w:p>
    <w:p w14:paraId="62F6DCDA">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color w:val="000000"/>
          <w:kern w:val="0"/>
          <w:sz w:val="32"/>
          <w:szCs w:val="32"/>
          <w:lang w:bidi="ar"/>
        </w:rPr>
      </w:pPr>
      <w:r>
        <w:rPr>
          <w:rFonts w:hint="eastAsia" w:ascii="仿宋_GB2312" w:hAnsi="仿宋" w:eastAsia="仿宋_GB2312" w:cs="仿宋"/>
          <w:b/>
          <w:bCs/>
          <w:sz w:val="32"/>
          <w:szCs w:val="32"/>
        </w:rPr>
        <w:t>第二条</w:t>
      </w:r>
      <w:r>
        <w:rPr>
          <w:rFonts w:hint="eastAsia" w:ascii="仿宋_GB2312" w:hAnsi="仿宋" w:eastAsia="仿宋_GB2312" w:cs="仿宋"/>
          <w:sz w:val="32"/>
          <w:szCs w:val="32"/>
        </w:rPr>
        <w:t xml:space="preserve"> </w:t>
      </w:r>
      <w:r>
        <w:rPr>
          <w:rFonts w:hint="eastAsia" w:ascii="仿宋_GB2312" w:hAnsi="仿宋" w:eastAsia="仿宋_GB2312" w:cs="仿宋"/>
          <w:color w:val="000000"/>
          <w:kern w:val="0"/>
          <w:sz w:val="32"/>
          <w:szCs w:val="32"/>
          <w:lang w:bidi="ar"/>
        </w:rPr>
        <w:t>分支机构是指根据本会章程规定和开展活动需要设立的，由会员组成并在授权范围内开展有关业务活动的机构。代表机构是本会根据章程规定和工作需要，在住所以外属于本会活动地域内设立的，代表本会开展联络、交流、调研等交办事项的机构。</w:t>
      </w:r>
    </w:p>
    <w:p w14:paraId="2203AC82">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color w:val="000000"/>
          <w:kern w:val="0"/>
          <w:sz w:val="32"/>
          <w:szCs w:val="32"/>
          <w:lang w:bidi="ar"/>
        </w:rPr>
      </w:pPr>
      <w:r>
        <w:rPr>
          <w:rFonts w:hint="eastAsia" w:ascii="仿宋_GB2312" w:hAnsi="仿宋" w:eastAsia="仿宋_GB2312" w:cs="仿宋"/>
          <w:b/>
          <w:bCs/>
          <w:sz w:val="32"/>
          <w:szCs w:val="32"/>
        </w:rPr>
        <w:t>第三条</w:t>
      </w:r>
      <w:r>
        <w:rPr>
          <w:rFonts w:hint="eastAsia" w:ascii="仿宋_GB2312" w:hAnsi="仿宋" w:eastAsia="仿宋_GB2312" w:cs="仿宋"/>
          <w:sz w:val="32"/>
          <w:szCs w:val="32"/>
        </w:rPr>
        <w:t xml:space="preserve"> </w:t>
      </w:r>
      <w:r>
        <w:rPr>
          <w:rFonts w:hint="eastAsia" w:ascii="仿宋_GB2312" w:hAnsi="仿宋" w:eastAsia="仿宋_GB2312" w:cs="仿宋"/>
          <w:color w:val="000000"/>
          <w:kern w:val="0"/>
          <w:sz w:val="32"/>
          <w:szCs w:val="32"/>
          <w:lang w:bidi="ar"/>
        </w:rPr>
        <w:t>分支的设立、变更、终止，由本会理事会以无记名投票方式表决，制作会议纪要，向社会公示，接受社会监督。</w:t>
      </w:r>
    </w:p>
    <w:p w14:paraId="70D846F6">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第四条</w:t>
      </w:r>
      <w:r>
        <w:rPr>
          <w:rFonts w:hint="eastAsia" w:ascii="仿宋_GB2312" w:hAnsi="仿宋" w:eastAsia="仿宋_GB2312" w:cs="仿宋"/>
          <w:sz w:val="32"/>
          <w:szCs w:val="32"/>
        </w:rPr>
        <w:t xml:space="preserve"> 本会分支是本会的组成部分，不具有法人资格，其法律责任由本会承担。</w:t>
      </w:r>
    </w:p>
    <w:p w14:paraId="0400965B">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第五条</w:t>
      </w:r>
      <w:r>
        <w:rPr>
          <w:rFonts w:hint="eastAsia" w:ascii="仿宋_GB2312" w:hAnsi="仿宋" w:eastAsia="仿宋_GB2312" w:cs="仿宋"/>
          <w:kern w:val="2"/>
          <w:sz w:val="32"/>
          <w:szCs w:val="32"/>
        </w:rPr>
        <w:t xml:space="preserve"> 本会分支的名称应当使用冠以本会名称的规范全称，以“专业委员会”、“工作委员会”、“专家委员会”、“技术委员会”等准确体现其性质和业务领域的字样结束。</w:t>
      </w:r>
    </w:p>
    <w:p w14:paraId="56967C0B">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第六条</w:t>
      </w:r>
      <w:r>
        <w:rPr>
          <w:rFonts w:hint="eastAsia" w:ascii="仿宋_GB2312" w:hAnsi="仿宋" w:eastAsia="仿宋_GB2312" w:cs="仿宋"/>
          <w:kern w:val="2"/>
          <w:sz w:val="32"/>
          <w:szCs w:val="32"/>
        </w:rPr>
        <w:t xml:space="preserve"> 分支的业务范围由本会理事会根据所设立分支从事的业务领域（内容）赋予相关职能、任务。</w:t>
      </w:r>
    </w:p>
    <w:p w14:paraId="3101F9AE">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sz w:val="32"/>
          <w:szCs w:val="32"/>
        </w:rPr>
      </w:pPr>
      <w:r>
        <w:rPr>
          <w:rFonts w:hint="eastAsia" w:ascii="仿宋_GB2312" w:hAnsi="仿宋" w:eastAsia="仿宋_GB2312" w:cs="仿宋"/>
          <w:b/>
          <w:bCs/>
          <w:kern w:val="2"/>
          <w:sz w:val="32"/>
          <w:szCs w:val="32"/>
        </w:rPr>
        <w:t>第七条</w:t>
      </w:r>
      <w:r>
        <w:rPr>
          <w:rFonts w:hint="eastAsia" w:ascii="仿宋_GB2312" w:hAnsi="仿宋" w:eastAsia="仿宋_GB2312" w:cs="仿宋"/>
          <w:kern w:val="2"/>
          <w:sz w:val="32"/>
          <w:szCs w:val="32"/>
        </w:rPr>
        <w:t xml:space="preserve"> 本会积极支持分支能力提升和创新发展，鼓励分支结合自身特点开展活动。</w:t>
      </w:r>
    </w:p>
    <w:p w14:paraId="6F669179">
      <w:pPr>
        <w:pageBreakBefore w:val="0"/>
        <w:kinsoku/>
        <w:wordWrap/>
        <w:overflowPunct/>
        <w:topLinePunct w:val="0"/>
        <w:bidi w:val="0"/>
        <w:spacing w:beforeAutospacing="0" w:afterAutospacing="0" w:line="560" w:lineRule="exact"/>
        <w:ind w:left="0" w:leftChars="0" w:firstLine="643" w:firstLineChars="200"/>
        <w:jc w:val="center"/>
        <w:rPr>
          <w:rFonts w:hint="eastAsia" w:ascii="宋体" w:hAnsi="宋体" w:eastAsia="宋体" w:cs="宋体"/>
          <w:b/>
          <w:bCs/>
          <w:sz w:val="32"/>
          <w:szCs w:val="32"/>
        </w:rPr>
      </w:pPr>
      <w:r>
        <w:rPr>
          <w:rFonts w:hint="eastAsia" w:ascii="宋体" w:hAnsi="宋体" w:eastAsia="宋体" w:cs="宋体"/>
          <w:b/>
          <w:bCs/>
          <w:sz w:val="32"/>
          <w:szCs w:val="32"/>
        </w:rPr>
        <w:t>第二章 分支的设立</w:t>
      </w:r>
    </w:p>
    <w:p w14:paraId="6765AD76">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第八条</w:t>
      </w:r>
      <w:r>
        <w:rPr>
          <w:rFonts w:hint="eastAsia" w:ascii="仿宋_GB2312" w:hAnsi="仿宋" w:eastAsia="仿宋_GB2312" w:cs="仿宋"/>
          <w:sz w:val="32"/>
          <w:szCs w:val="32"/>
        </w:rPr>
        <w:t xml:space="preserve"> 申请设立分支应由主要申请单位向本会提出书面申请，经党建工作机构批准，本会理事会审议通过，并经登记管理机关备案后方可开展工作。</w:t>
      </w:r>
    </w:p>
    <w:p w14:paraId="3DDFD380">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第九条 </w:t>
      </w:r>
      <w:r>
        <w:rPr>
          <w:rFonts w:hint="eastAsia" w:ascii="仿宋_GB2312" w:hAnsi="仿宋" w:eastAsia="仿宋_GB2312" w:cs="仿宋"/>
          <w:sz w:val="32"/>
          <w:szCs w:val="32"/>
        </w:rPr>
        <w:t>设立分支应具备下列条件：</w:t>
      </w:r>
    </w:p>
    <w:p w14:paraId="4D38E9B9">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（一）有规范的名称；</w:t>
      </w:r>
    </w:p>
    <w:p w14:paraId="1748B14B">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（二）有固定的办公场所；</w:t>
      </w:r>
    </w:p>
    <w:p w14:paraId="12EA465E">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（三）具有开展活动相匹配的工作人员。</w:t>
      </w:r>
    </w:p>
    <w:p w14:paraId="232535B0">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第十条</w:t>
      </w:r>
      <w:r>
        <w:rPr>
          <w:rFonts w:hint="eastAsia" w:ascii="仿宋_GB2312" w:hAnsi="仿宋" w:eastAsia="仿宋_GB2312" w:cs="仿宋"/>
          <w:sz w:val="32"/>
          <w:szCs w:val="32"/>
        </w:rPr>
        <w:t xml:space="preserve"> 有下列情形之一的，不予受理：</w:t>
      </w:r>
    </w:p>
    <w:p w14:paraId="475CD112">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（一）拟设立的分支与已设立的业务范围相同或者相似的；</w:t>
      </w:r>
    </w:p>
    <w:p w14:paraId="1EC7185F">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（二）拟设立的分支机构冠以行政区划名称，带有地域性特征的；</w:t>
      </w:r>
    </w:p>
    <w:p w14:paraId="33397AAC">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（三）在分支下又设立分支的；</w:t>
      </w:r>
    </w:p>
    <w:p w14:paraId="48F7D4FC">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（四）拟设立的分支业务与本会宗旨、业务范围无关的；</w:t>
      </w:r>
    </w:p>
    <w:p w14:paraId="29BDE4BB">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（五）拟设立的分支设定的活动范围超越本会活动地域的；</w:t>
      </w:r>
    </w:p>
    <w:p w14:paraId="4EC77CEA">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（六）有法律、行政法规禁止的其他情形的。</w:t>
      </w:r>
    </w:p>
    <w:p w14:paraId="66775769">
      <w:pPr>
        <w:pageBreakBefore w:val="0"/>
        <w:kinsoku/>
        <w:wordWrap/>
        <w:overflowPunct/>
        <w:topLinePunct w:val="0"/>
        <w:bidi w:val="0"/>
        <w:spacing w:beforeAutospacing="0" w:afterAutospacing="0" w:line="560" w:lineRule="exact"/>
        <w:ind w:left="0" w:leftChars="0" w:firstLine="640" w:firstLineChars="200"/>
        <w:jc w:val="left"/>
        <w:rPr>
          <w:rFonts w:hint="eastAsia" w:ascii="仿宋_GB2312" w:hAnsi="仿宋" w:eastAsia="仿宋_GB2312" w:cs="仿宋"/>
          <w:sz w:val="32"/>
          <w:szCs w:val="32"/>
        </w:rPr>
      </w:pPr>
    </w:p>
    <w:p w14:paraId="5C982693">
      <w:pPr>
        <w:pageBreakBefore w:val="0"/>
        <w:kinsoku/>
        <w:wordWrap/>
        <w:overflowPunct/>
        <w:topLinePunct w:val="0"/>
        <w:bidi w:val="0"/>
        <w:spacing w:beforeAutospacing="0" w:afterAutospacing="0" w:line="560" w:lineRule="exact"/>
        <w:ind w:left="0" w:leftChars="0" w:firstLine="643" w:firstLineChars="200"/>
        <w:jc w:val="center"/>
        <w:rPr>
          <w:rFonts w:hint="eastAsia" w:ascii="宋体" w:hAnsi="宋体" w:eastAsia="宋体" w:cs="宋体"/>
          <w:b/>
          <w:bCs/>
          <w:sz w:val="32"/>
          <w:szCs w:val="32"/>
        </w:rPr>
      </w:pPr>
      <w:r>
        <w:rPr>
          <w:rFonts w:hint="eastAsia" w:ascii="宋体" w:hAnsi="宋体" w:eastAsia="宋体" w:cs="宋体"/>
          <w:b/>
          <w:bCs/>
          <w:sz w:val="32"/>
          <w:szCs w:val="32"/>
        </w:rPr>
        <w:t>第三章 分支负责人</w:t>
      </w:r>
    </w:p>
    <w:p w14:paraId="3C42B5E0">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 xml:space="preserve">第十一条 </w:t>
      </w:r>
      <w:r>
        <w:rPr>
          <w:rFonts w:hint="eastAsia" w:ascii="仿宋_GB2312" w:hAnsi="仿宋" w:eastAsia="仿宋_GB2312" w:cs="仿宋"/>
          <w:kern w:val="2"/>
          <w:sz w:val="32"/>
          <w:szCs w:val="32"/>
        </w:rPr>
        <w:t>本会分支可以设立日常协调办事的岗位或部门，但得不设置</w:t>
      </w:r>
      <w:r>
        <w:rPr>
          <w:rFonts w:hint="eastAsia" w:ascii="仿宋_GB2312" w:hAnsi="仿宋" w:eastAsia="仿宋_GB2312" w:cs="仿宋"/>
          <w:kern w:val="2"/>
          <w:sz w:val="32"/>
          <w:szCs w:val="32"/>
          <w:lang w:eastAsia="zh-CN"/>
        </w:rPr>
        <w:t>会员</w:t>
      </w:r>
      <w:r>
        <w:rPr>
          <w:rFonts w:hint="eastAsia" w:ascii="仿宋_GB2312" w:hAnsi="仿宋" w:eastAsia="仿宋_GB2312" w:cs="仿宋"/>
          <w:kern w:val="2"/>
          <w:sz w:val="32"/>
          <w:szCs w:val="32"/>
        </w:rPr>
        <w:t>大会、理事会和常务理事会等社会团体组织架构。</w:t>
      </w:r>
    </w:p>
    <w:p w14:paraId="591467D9">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 xml:space="preserve">第十二条 </w:t>
      </w:r>
      <w:r>
        <w:rPr>
          <w:rFonts w:hint="eastAsia" w:ascii="仿宋_GB2312" w:hAnsi="仿宋" w:eastAsia="仿宋_GB2312" w:cs="仿宋"/>
          <w:kern w:val="2"/>
          <w:sz w:val="32"/>
          <w:szCs w:val="32"/>
        </w:rPr>
        <w:t>本会分支机构设“主任委员”1名、“副主任委员”若干名，本会实行分支机构主要负责人述职和评价制度，对连续两年评价不合格的负责人将予以撤换。</w:t>
      </w:r>
    </w:p>
    <w:p w14:paraId="05679857">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第十三条</w:t>
      </w:r>
      <w:r>
        <w:rPr>
          <w:rFonts w:hint="eastAsia" w:ascii="仿宋_GB2312" w:hAnsi="仿宋" w:eastAsia="仿宋_GB2312" w:cs="仿宋"/>
          <w:sz w:val="32"/>
          <w:szCs w:val="32"/>
        </w:rPr>
        <w:t xml:space="preserve"> 本会分支负责人任期与本会理事会相同，期满前至少3个月向本会提交书面改选申请，同时提交下届主任、副主任候选人建议名单等，经本会理事会审议通过后，报业务党建工作机构审查，登记管理机关备案。</w:t>
      </w:r>
    </w:p>
    <w:p w14:paraId="0A28F425">
      <w:pPr>
        <w:pageBreakBefore w:val="0"/>
        <w:kinsoku/>
        <w:wordWrap/>
        <w:overflowPunct/>
        <w:topLinePunct w:val="0"/>
        <w:bidi w:val="0"/>
        <w:spacing w:beforeAutospacing="0" w:afterAutospacing="0" w:line="560" w:lineRule="exact"/>
        <w:ind w:left="0" w:leftChars="0" w:firstLine="640" w:firstLineChars="200"/>
        <w:jc w:val="center"/>
        <w:rPr>
          <w:rFonts w:hint="eastAsia" w:ascii="仿宋_GB2312" w:hAnsi="仿宋" w:eastAsia="仿宋_GB2312" w:cs="仿宋"/>
          <w:sz w:val="32"/>
          <w:szCs w:val="32"/>
        </w:rPr>
      </w:pPr>
    </w:p>
    <w:p w14:paraId="48869750">
      <w:pPr>
        <w:pageBreakBefore w:val="0"/>
        <w:kinsoku/>
        <w:wordWrap/>
        <w:overflowPunct/>
        <w:topLinePunct w:val="0"/>
        <w:bidi w:val="0"/>
        <w:spacing w:beforeAutospacing="0" w:afterAutospacing="0" w:line="560" w:lineRule="exact"/>
        <w:ind w:left="0" w:leftChars="0" w:firstLine="643" w:firstLineChars="200"/>
        <w:jc w:val="center"/>
        <w:rPr>
          <w:rFonts w:hint="eastAsia" w:ascii="宋体" w:hAnsi="宋体" w:eastAsia="宋体" w:cs="宋体"/>
          <w:b/>
          <w:bCs/>
          <w:sz w:val="32"/>
          <w:szCs w:val="32"/>
        </w:rPr>
      </w:pPr>
      <w:r>
        <w:rPr>
          <w:rFonts w:hint="eastAsia" w:ascii="宋体" w:hAnsi="宋体" w:eastAsia="宋体" w:cs="宋体"/>
          <w:b/>
          <w:bCs/>
          <w:sz w:val="32"/>
          <w:szCs w:val="32"/>
        </w:rPr>
        <w:t>第四章 变更、撤销备案</w:t>
      </w:r>
    </w:p>
    <w:p w14:paraId="5B4803D4">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第十四条</w:t>
      </w:r>
      <w:r>
        <w:rPr>
          <w:rFonts w:hint="eastAsia" w:ascii="仿宋_GB2312" w:hAnsi="仿宋" w:eastAsia="仿宋_GB2312" w:cs="仿宋"/>
          <w:sz w:val="32"/>
          <w:szCs w:val="32"/>
        </w:rPr>
        <w:t xml:space="preserve"> 分支负责人、住所等事项变更应向本会提交下列文件：</w:t>
      </w:r>
    </w:p>
    <w:p w14:paraId="4D0FC705">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（一）申请书；</w:t>
      </w:r>
    </w:p>
    <w:p w14:paraId="0CF8D730">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（二）拟任负责人选的基本情况及身份证明，填写分支机构负责人备案表；</w:t>
      </w:r>
    </w:p>
    <w:p w14:paraId="35AA793B">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（三）住所变更需提交新住所地址及产权或租赁证明；</w:t>
      </w:r>
    </w:p>
    <w:p w14:paraId="4D3F1A55">
      <w:pPr>
        <w:pageBreakBefore w:val="0"/>
        <w:kinsoku/>
        <w:wordWrap/>
        <w:overflowPunct/>
        <w:topLinePunct w:val="0"/>
        <w:bidi w:val="0"/>
        <w:spacing w:beforeAutospacing="0" w:afterAutospacing="0" w:line="560" w:lineRule="exact"/>
        <w:ind w:left="0" w:leftChars="0" w:firstLine="643" w:firstLineChars="200"/>
        <w:rPr>
          <w:rFonts w:hint="eastAsia" w:ascii="仿宋_GB2312" w:hAnsi="宋体" w:eastAsia="仿宋_GB2312" w:cs="宋体"/>
          <w:b/>
          <w:bCs/>
          <w:sz w:val="32"/>
          <w:szCs w:val="32"/>
        </w:rPr>
      </w:pPr>
      <w:r>
        <w:rPr>
          <w:rFonts w:hint="eastAsia" w:ascii="仿宋_GB2312" w:hAnsi="仿宋" w:eastAsia="仿宋_GB2312" w:cs="仿宋"/>
          <w:b/>
          <w:bCs/>
          <w:sz w:val="32"/>
          <w:szCs w:val="32"/>
        </w:rPr>
        <w:t>第十五条</w:t>
      </w:r>
      <w:r>
        <w:rPr>
          <w:rFonts w:hint="eastAsia" w:ascii="仿宋_GB2312" w:hAnsi="仿宋" w:eastAsia="仿宋_GB2312" w:cs="仿宋"/>
          <w:sz w:val="32"/>
          <w:szCs w:val="32"/>
        </w:rPr>
        <w:t xml:space="preserve"> 分支撤销备案需向本会提出撤销备案申请，经本会理事会审议通过后，报业务主管单位、登记管理机关。</w:t>
      </w:r>
    </w:p>
    <w:p w14:paraId="5F944C2A">
      <w:pPr>
        <w:pageBreakBefore w:val="0"/>
        <w:kinsoku/>
        <w:wordWrap/>
        <w:overflowPunct/>
        <w:topLinePunct w:val="0"/>
        <w:bidi w:val="0"/>
        <w:spacing w:beforeAutospacing="0" w:afterAutospacing="0" w:line="560" w:lineRule="exact"/>
        <w:ind w:left="0" w:leftChars="0" w:firstLine="643" w:firstLineChars="200"/>
        <w:jc w:val="center"/>
        <w:rPr>
          <w:rFonts w:hint="eastAsia" w:ascii="仿宋_GB2312" w:hAnsi="宋体" w:eastAsia="仿宋_GB2312" w:cs="宋体"/>
          <w:b/>
          <w:bCs/>
          <w:sz w:val="32"/>
          <w:szCs w:val="32"/>
        </w:rPr>
      </w:pPr>
    </w:p>
    <w:p w14:paraId="6CEA8786">
      <w:pPr>
        <w:pageBreakBefore w:val="0"/>
        <w:kinsoku/>
        <w:wordWrap/>
        <w:overflowPunct/>
        <w:topLinePunct w:val="0"/>
        <w:bidi w:val="0"/>
        <w:spacing w:beforeAutospacing="0" w:afterAutospacing="0" w:line="560" w:lineRule="exact"/>
        <w:ind w:left="0" w:leftChars="0" w:firstLine="643" w:firstLineChars="200"/>
        <w:jc w:val="center"/>
        <w:rPr>
          <w:rFonts w:hint="eastAsia" w:ascii="宋体" w:hAnsi="宋体" w:eastAsia="宋体" w:cs="宋体"/>
          <w:b/>
          <w:bCs/>
          <w:sz w:val="32"/>
          <w:szCs w:val="32"/>
        </w:rPr>
      </w:pPr>
      <w:r>
        <w:rPr>
          <w:rFonts w:hint="eastAsia" w:ascii="宋体" w:hAnsi="宋体" w:eastAsia="宋体" w:cs="宋体"/>
          <w:b/>
          <w:bCs/>
          <w:sz w:val="32"/>
          <w:szCs w:val="32"/>
        </w:rPr>
        <w:t>第五章 监督管理</w:t>
      </w:r>
    </w:p>
    <w:p w14:paraId="1CAB5017">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第十六条</w:t>
      </w:r>
      <w:r>
        <w:rPr>
          <w:rFonts w:hint="eastAsia" w:ascii="仿宋_GB2312" w:hAnsi="仿宋" w:eastAsia="仿宋_GB2312" w:cs="仿宋"/>
          <w:sz w:val="32"/>
          <w:szCs w:val="32"/>
        </w:rPr>
        <w:t xml:space="preserve"> 分支应加强制度建设，推进民主化、科学化和制度化管理：</w:t>
      </w:r>
    </w:p>
    <w:p w14:paraId="41B483AB">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（一）服从本会领导和管理，执行本会的决议，遵守本会各项规章制度，积极参加和支持本会各项活动；</w:t>
      </w:r>
    </w:p>
    <w:p w14:paraId="760BF823">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（二）符合本会章程规定的业务范围或活动地域；</w:t>
      </w:r>
    </w:p>
    <w:p w14:paraId="4173366E">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（三）举办重大活动时，实行事前书面报告制度，经批准后组织实施；</w:t>
      </w:r>
    </w:p>
    <w:p w14:paraId="4A1825DC">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（四）每年12月份向本会提交工作报告、财务报告及下一年度工作计划。</w:t>
      </w:r>
    </w:p>
    <w:p w14:paraId="1F7E77AA">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第十七条</w:t>
      </w:r>
      <w:r>
        <w:rPr>
          <w:rFonts w:hint="eastAsia" w:ascii="仿宋_GB2312" w:hAnsi="仿宋" w:eastAsia="仿宋_GB2312" w:cs="仿宋"/>
          <w:sz w:val="32"/>
          <w:szCs w:val="32"/>
        </w:rPr>
        <w:t xml:space="preserve"> 分支以本会名义进行活动，或与其他民事主体合作、接受捐赠需事先报本会书面批准。</w:t>
      </w:r>
    </w:p>
    <w:p w14:paraId="644AE2A0">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第十八条</w:t>
      </w:r>
      <w:r>
        <w:rPr>
          <w:rFonts w:hint="eastAsia" w:ascii="仿宋_GB2312" w:hAnsi="仿宋" w:eastAsia="仿宋_GB2312" w:cs="仿宋"/>
          <w:sz w:val="32"/>
          <w:szCs w:val="32"/>
        </w:rPr>
        <w:t xml:space="preserve"> 除接受本会领导外，分支机构还应当接受所在地社会团体业务主管单位、登记管理机关的监督和检查。</w:t>
      </w:r>
    </w:p>
    <w:p w14:paraId="1FB6416B">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第十九条</w:t>
      </w:r>
      <w:r>
        <w:rPr>
          <w:rFonts w:hint="eastAsia" w:ascii="仿宋_GB2312" w:hAnsi="仿宋" w:eastAsia="仿宋_GB2312" w:cs="仿宋"/>
          <w:sz w:val="32"/>
          <w:szCs w:val="32"/>
        </w:rPr>
        <w:t xml:space="preserve"> 分支存在以下问题的，将视情节轻重给予谈话、整改、撤换负责人、暂停活动等措施进行纠正，对不能按要求纠正的，按本会有关规定进行撤销备案。</w:t>
      </w:r>
    </w:p>
    <w:p w14:paraId="7919401A">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color w:val="000000"/>
          <w:kern w:val="0"/>
          <w:sz w:val="32"/>
          <w:szCs w:val="32"/>
          <w:lang w:bidi="ar"/>
        </w:rPr>
      </w:pPr>
      <w:r>
        <w:rPr>
          <w:rFonts w:hint="eastAsia" w:ascii="仿宋_GB2312" w:hAnsi="仿宋" w:eastAsia="仿宋_GB2312" w:cs="仿宋"/>
          <w:color w:val="000000"/>
          <w:kern w:val="0"/>
          <w:sz w:val="32"/>
          <w:szCs w:val="32"/>
          <w:lang w:bidi="ar"/>
        </w:rPr>
        <w:t>（一）分支机构违反本会章程规定的宗旨和业务范围开展活动的；</w:t>
      </w:r>
      <w:r>
        <w:rPr>
          <w:rFonts w:hint="eastAsia" w:ascii="仿宋_GB2312" w:hAnsi="仿宋" w:eastAsia="仿宋_GB2312" w:cs="仿宋"/>
          <w:color w:val="000000"/>
          <w:kern w:val="0"/>
          <w:sz w:val="32"/>
          <w:szCs w:val="32"/>
          <w:lang w:bidi="ar"/>
        </w:rPr>
        <w:br w:type="textWrapping"/>
      </w:r>
      <w:r>
        <w:rPr>
          <w:rFonts w:hint="eastAsia" w:ascii="仿宋_GB2312" w:hAnsi="仿宋" w:eastAsia="仿宋_GB2312" w:cs="仿宋"/>
          <w:color w:val="000000"/>
          <w:kern w:val="0"/>
          <w:sz w:val="32"/>
          <w:szCs w:val="32"/>
          <w:lang w:bidi="ar"/>
        </w:rPr>
        <w:t xml:space="preserve">    （二）分支机构以营利为目的开展活动的；</w:t>
      </w:r>
    </w:p>
    <w:p w14:paraId="78BBB40E">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color w:val="000000"/>
          <w:kern w:val="0"/>
          <w:sz w:val="32"/>
          <w:szCs w:val="32"/>
          <w:lang w:bidi="ar"/>
        </w:rPr>
      </w:pPr>
      <w:r>
        <w:rPr>
          <w:rFonts w:hint="eastAsia" w:ascii="仿宋_GB2312" w:hAnsi="仿宋" w:eastAsia="仿宋_GB2312" w:cs="仿宋"/>
          <w:color w:val="000000"/>
          <w:kern w:val="0"/>
          <w:sz w:val="32"/>
          <w:szCs w:val="32"/>
          <w:lang w:bidi="ar"/>
        </w:rPr>
        <w:t>（三）分支机构下再设立或变相设立分支机构的；</w:t>
      </w:r>
    </w:p>
    <w:p w14:paraId="38A72087">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color w:val="000000"/>
          <w:kern w:val="0"/>
          <w:sz w:val="32"/>
          <w:szCs w:val="32"/>
          <w:lang w:bidi="ar"/>
        </w:rPr>
      </w:pPr>
      <w:r>
        <w:rPr>
          <w:rFonts w:hint="eastAsia" w:ascii="仿宋_GB2312" w:hAnsi="仿宋" w:eastAsia="仿宋_GB2312" w:cs="仿宋"/>
          <w:color w:val="000000"/>
          <w:kern w:val="0"/>
          <w:sz w:val="32"/>
          <w:szCs w:val="32"/>
          <w:lang w:bidi="ar"/>
        </w:rPr>
        <w:t>（四）将分支机构直接或变相交由其他组织或个人承包运营的；</w:t>
      </w:r>
      <w:r>
        <w:rPr>
          <w:rFonts w:hint="eastAsia" w:ascii="仿宋_GB2312" w:hAnsi="仿宋" w:eastAsia="仿宋_GB2312" w:cs="仿宋"/>
          <w:color w:val="000000"/>
          <w:kern w:val="0"/>
          <w:sz w:val="32"/>
          <w:szCs w:val="32"/>
          <w:lang w:bidi="ar"/>
        </w:rPr>
        <w:br w:type="textWrapping"/>
      </w:r>
      <w:r>
        <w:rPr>
          <w:rFonts w:hint="eastAsia" w:ascii="仿宋_GB2312" w:hAnsi="仿宋" w:eastAsia="仿宋_GB2312" w:cs="仿宋"/>
          <w:color w:val="000000"/>
          <w:kern w:val="0"/>
          <w:sz w:val="32"/>
          <w:szCs w:val="32"/>
          <w:lang w:bidi="ar"/>
        </w:rPr>
        <w:t xml:space="preserve">    （五）对分支机构将业务活动变相或层层转包的；</w:t>
      </w:r>
      <w:r>
        <w:rPr>
          <w:rFonts w:hint="eastAsia" w:ascii="仿宋_GB2312" w:hAnsi="仿宋" w:eastAsia="仿宋_GB2312" w:cs="仿宋"/>
          <w:color w:val="000000"/>
          <w:kern w:val="0"/>
          <w:sz w:val="32"/>
          <w:szCs w:val="32"/>
          <w:lang w:bidi="ar"/>
        </w:rPr>
        <w:br w:type="textWrapping"/>
      </w:r>
      <w:r>
        <w:rPr>
          <w:rFonts w:hint="eastAsia" w:ascii="仿宋_GB2312" w:hAnsi="仿宋" w:eastAsia="仿宋_GB2312" w:cs="仿宋"/>
          <w:color w:val="000000"/>
          <w:kern w:val="0"/>
          <w:sz w:val="32"/>
          <w:szCs w:val="32"/>
          <w:lang w:bidi="ar"/>
        </w:rPr>
        <w:t xml:space="preserve">    （六）分支机构违规收费的；</w:t>
      </w:r>
      <w:r>
        <w:rPr>
          <w:rFonts w:hint="eastAsia" w:ascii="仿宋_GB2312" w:hAnsi="仿宋" w:eastAsia="仿宋_GB2312" w:cs="仿宋"/>
          <w:color w:val="000000"/>
          <w:kern w:val="0"/>
          <w:sz w:val="32"/>
          <w:szCs w:val="32"/>
          <w:lang w:bidi="ar"/>
        </w:rPr>
        <w:br w:type="textWrapping"/>
      </w:r>
      <w:r>
        <w:rPr>
          <w:rFonts w:hint="eastAsia" w:ascii="仿宋_GB2312" w:hAnsi="仿宋" w:eastAsia="仿宋_GB2312" w:cs="仿宋"/>
          <w:color w:val="000000"/>
          <w:kern w:val="0"/>
          <w:sz w:val="32"/>
          <w:szCs w:val="32"/>
          <w:lang w:bidi="ar"/>
        </w:rPr>
        <w:t xml:space="preserve">    （其）分支机构私设账户或“小金库”、转移合法收入的；</w:t>
      </w:r>
    </w:p>
    <w:p w14:paraId="38F1CDCC">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color w:val="000000"/>
          <w:kern w:val="0"/>
          <w:sz w:val="32"/>
          <w:szCs w:val="32"/>
          <w:lang w:bidi="ar"/>
        </w:rPr>
      </w:pPr>
    </w:p>
    <w:p w14:paraId="6D9B0828">
      <w:pPr>
        <w:pageBreakBefore w:val="0"/>
        <w:kinsoku/>
        <w:wordWrap/>
        <w:overflowPunct/>
        <w:topLinePunct w:val="0"/>
        <w:bidi w:val="0"/>
        <w:spacing w:beforeAutospacing="0" w:afterAutospacing="0" w:line="560" w:lineRule="exact"/>
        <w:ind w:left="0" w:leftChars="0" w:firstLine="643" w:firstLineChars="200"/>
        <w:jc w:val="center"/>
        <w:rPr>
          <w:rFonts w:hint="eastAsia" w:ascii="宋体" w:hAnsi="宋体" w:eastAsia="宋体" w:cs="宋体"/>
          <w:b/>
          <w:bCs/>
          <w:sz w:val="32"/>
          <w:szCs w:val="32"/>
        </w:rPr>
      </w:pPr>
      <w:r>
        <w:rPr>
          <w:rFonts w:hint="eastAsia" w:ascii="宋体" w:hAnsi="宋体" w:eastAsia="宋体" w:cs="宋体"/>
          <w:b/>
          <w:bCs/>
          <w:sz w:val="32"/>
          <w:szCs w:val="32"/>
        </w:rPr>
        <w:t>第六章 附 则</w:t>
      </w:r>
    </w:p>
    <w:p w14:paraId="304E17B4">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第二十条 </w:t>
      </w:r>
      <w:r>
        <w:rPr>
          <w:rFonts w:hint="eastAsia" w:ascii="仿宋_GB2312" w:hAnsi="仿宋" w:eastAsia="仿宋_GB2312" w:cs="仿宋"/>
          <w:sz w:val="32"/>
          <w:szCs w:val="32"/>
        </w:rPr>
        <w:t>本制度未尽事项按照国家法律法规和本会章程规定执行，法律法规及政策另有规定的从其规定。本制度解释权归属《章程》规定的主体。</w:t>
      </w:r>
      <w:r>
        <w:rPr>
          <w:rFonts w:hint="eastAsia" w:ascii="仿宋_GB2312" w:hAnsi="仿宋" w:eastAsia="仿宋_GB2312" w:cs="仿宋"/>
          <w:sz w:val="32"/>
          <w:szCs w:val="32"/>
        </w:rPr>
        <w:br w:type="textWrapping"/>
      </w:r>
      <w:r>
        <w:rPr>
          <w:rFonts w:hint="eastAsia" w:ascii="仿宋_GB2312" w:hAnsi="仿宋" w:eastAsia="仿宋_GB2312" w:cs="仿宋"/>
          <w:b/>
          <w:bCs/>
          <w:sz w:val="32"/>
          <w:szCs w:val="32"/>
        </w:rPr>
        <w:t xml:space="preserve">    第二十一条</w:t>
      </w:r>
      <w:r>
        <w:rPr>
          <w:rFonts w:hint="eastAsia" w:ascii="仿宋_GB2312" w:hAnsi="仿宋" w:eastAsia="仿宋_GB2312" w:cs="仿宋"/>
          <w:sz w:val="32"/>
          <w:szCs w:val="32"/>
        </w:rPr>
        <w:t xml:space="preserve"> 本制度经第三届理事会三次会议审议通过，于2026年1月30日正式施行。</w:t>
      </w:r>
    </w:p>
    <w:p w14:paraId="782E55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p>
    <w:p w14:paraId="3D7BDC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宁夏室内装饰行业自律公约</w:t>
      </w:r>
    </w:p>
    <w:p w14:paraId="55334647">
      <w:pPr>
        <w:keepNext w:val="0"/>
        <w:keepLines w:val="0"/>
        <w:pageBreakBefore w:val="0"/>
        <w:widowControl w:val="0"/>
        <w:kinsoku/>
        <w:wordWrap/>
        <w:overflowPunct/>
        <w:topLinePunct w:val="0"/>
        <w:autoSpaceDE/>
        <w:autoSpaceDN/>
        <w:bidi w:val="0"/>
        <w:adjustRightInd/>
        <w:snapToGrid/>
        <w:spacing w:line="560" w:lineRule="exact"/>
        <w:ind w:firstLine="883" w:firstLineChars="200"/>
        <w:jc w:val="center"/>
        <w:textAlignment w:val="auto"/>
        <w:rPr>
          <w:rFonts w:hint="eastAsia" w:ascii="宋体" w:hAnsi="宋体" w:eastAsia="宋体" w:cs="宋体"/>
          <w:b/>
          <w:bCs/>
          <w:sz w:val="44"/>
          <w:szCs w:val="44"/>
        </w:rPr>
      </w:pPr>
    </w:p>
    <w:p w14:paraId="1063B5E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第一章 总则</w:t>
      </w:r>
    </w:p>
    <w:p w14:paraId="40C02D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66C44A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第一条</w:t>
      </w:r>
      <w:r>
        <w:rPr>
          <w:rFonts w:hint="eastAsia" w:ascii="仿宋" w:hAnsi="仿宋" w:eastAsia="仿宋" w:cs="仿宋"/>
          <w:sz w:val="32"/>
          <w:szCs w:val="32"/>
        </w:rPr>
        <w:t xml:space="preserve"> 为建立宁夏室内装饰行业自律性管理约束机制，针对性解决乱收费、以次充好、欺诈客户、同行诋毁、人员无序流动等行业突出问题，规范从业者行为，维护国家利益、行业秩序及消费者合法权益，推动行业诚信体系建设，促进行业持续、健康、科学发展，根据《中华人民共和国民法典》</w:t>
      </w:r>
      <w:r>
        <w:rPr>
          <w:rFonts w:hint="eastAsia" w:ascii="仿宋" w:hAnsi="仿宋" w:eastAsia="仿宋" w:cs="仿宋"/>
          <w:sz w:val="32"/>
          <w:szCs w:val="32"/>
          <w:lang w:eastAsia="zh-CN"/>
        </w:rPr>
        <w:t>、</w:t>
      </w:r>
      <w:r>
        <w:rPr>
          <w:rFonts w:hint="eastAsia" w:ascii="仿宋" w:hAnsi="仿宋" w:eastAsia="仿宋" w:cs="仿宋"/>
          <w:sz w:val="32"/>
          <w:szCs w:val="32"/>
        </w:rPr>
        <w:t>《中华人民共和国消费者权益保护法》</w:t>
      </w:r>
      <w:r>
        <w:rPr>
          <w:rFonts w:hint="eastAsia" w:ascii="仿宋" w:hAnsi="仿宋" w:eastAsia="仿宋" w:cs="仿宋"/>
          <w:sz w:val="32"/>
          <w:szCs w:val="32"/>
          <w:lang w:eastAsia="zh-CN"/>
        </w:rPr>
        <w:t>、</w:t>
      </w:r>
      <w:r>
        <w:rPr>
          <w:rFonts w:hint="eastAsia" w:ascii="仿宋" w:hAnsi="仿宋" w:eastAsia="仿宋" w:cs="仿宋"/>
          <w:sz w:val="32"/>
          <w:szCs w:val="32"/>
        </w:rPr>
        <w:t>《建设工程质量管理条例》等国家法律法规及行业实际，特制定本公约。</w:t>
      </w:r>
    </w:p>
    <w:p w14:paraId="156249E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第二条</w:t>
      </w:r>
      <w:r>
        <w:rPr>
          <w:rFonts w:hint="eastAsia" w:ascii="仿宋" w:hAnsi="仿宋" w:eastAsia="仿宋" w:cs="仿宋"/>
          <w:sz w:val="32"/>
          <w:szCs w:val="32"/>
        </w:rPr>
        <w:t xml:space="preserve"> 本公约所称 “宁夏室内装饰行业”，是指在宁夏回族自治区行政区域内，从事室内装饰设计、施工、材料生产与供应、监理、咨询及相关服务（含设计咨询、工程监理、材料检测、售后维修、软装搭配等）的所有企业、机构、个体工商户及从业人员的总称。</w:t>
      </w:r>
    </w:p>
    <w:p w14:paraId="40B729F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第三条 </w:t>
      </w:r>
      <w:r>
        <w:rPr>
          <w:rFonts w:hint="eastAsia" w:ascii="仿宋" w:hAnsi="仿宋" w:eastAsia="仿宋" w:cs="仿宋"/>
          <w:sz w:val="32"/>
          <w:szCs w:val="32"/>
        </w:rPr>
        <w:t>宁夏室内装饰行业自律遵循以下核心原则，作为所有</w:t>
      </w:r>
      <w:r>
        <w:rPr>
          <w:rFonts w:hint="eastAsia" w:ascii="仿宋" w:hAnsi="仿宋" w:eastAsia="仿宋" w:cs="仿宋"/>
          <w:sz w:val="32"/>
          <w:szCs w:val="32"/>
          <w:lang w:val="en-US" w:eastAsia="zh-CN"/>
        </w:rPr>
        <w:t>室内装饰设计</w:t>
      </w:r>
      <w:r>
        <w:rPr>
          <w:rFonts w:hint="eastAsia" w:ascii="仿宋" w:hAnsi="仿宋" w:eastAsia="仿宋" w:cs="仿宋"/>
          <w:sz w:val="32"/>
          <w:szCs w:val="32"/>
        </w:rPr>
        <w:t>单位的行为底线：</w:t>
      </w:r>
    </w:p>
    <w:p w14:paraId="504B53C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从业守法：</w:t>
      </w:r>
      <w:r>
        <w:rPr>
          <w:rFonts w:hint="eastAsia" w:ascii="仿宋" w:hAnsi="仿宋" w:eastAsia="仿宋" w:cs="仿宋"/>
          <w:sz w:val="32"/>
          <w:szCs w:val="32"/>
        </w:rPr>
        <w:t>以国家法律法规为根本遵循，所有经营活动符合法律规定及行业监管要求；</w:t>
      </w:r>
    </w:p>
    <w:p w14:paraId="0294E5C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商德诚信：</w:t>
      </w:r>
      <w:r>
        <w:rPr>
          <w:rFonts w:hint="eastAsia" w:ascii="仿宋" w:hAnsi="仿宋" w:eastAsia="仿宋" w:cs="仿宋"/>
          <w:sz w:val="32"/>
          <w:szCs w:val="32"/>
        </w:rPr>
        <w:t>坚守商业道德，不欺诈、不隐瞒，以诚信经营建立企业与消费者的信任关系；</w:t>
      </w:r>
    </w:p>
    <w:p w14:paraId="0C742DF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质量为本</w:t>
      </w:r>
      <w:r>
        <w:rPr>
          <w:rFonts w:hint="eastAsia" w:ascii="仿宋" w:hAnsi="仿宋" w:eastAsia="仿宋" w:cs="仿宋"/>
          <w:sz w:val="32"/>
          <w:szCs w:val="32"/>
        </w:rPr>
        <w:t>：将工程质量与材料质量作为核心竞争力，杜绝粗制滥造，保障消费者居住安全；</w:t>
      </w:r>
    </w:p>
    <w:p w14:paraId="4380D98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竞争公平：</w:t>
      </w:r>
      <w:r>
        <w:rPr>
          <w:rFonts w:hint="eastAsia" w:ascii="仿宋" w:hAnsi="仿宋" w:eastAsia="仿宋" w:cs="仿宋"/>
          <w:sz w:val="32"/>
          <w:szCs w:val="32"/>
        </w:rPr>
        <w:t>尊重同行合法权益，不搞恶意竞争，维护行业良性竞争秩序；</w:t>
      </w:r>
    </w:p>
    <w:p w14:paraId="1F2D4B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秩序规范：</w:t>
      </w:r>
      <w:r>
        <w:rPr>
          <w:rFonts w:hint="eastAsia" w:ascii="仿宋" w:hAnsi="仿宋" w:eastAsia="仿宋" w:cs="仿宋"/>
          <w:sz w:val="32"/>
          <w:szCs w:val="32"/>
        </w:rPr>
        <w:t>以行业规范为行为准则，实现经营、服务、人员管理全流程标准化。</w:t>
      </w:r>
    </w:p>
    <w:p w14:paraId="6AD1515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第四条</w:t>
      </w:r>
      <w:r>
        <w:rPr>
          <w:rFonts w:hint="eastAsia" w:ascii="仿宋" w:hAnsi="仿宋" w:eastAsia="仿宋" w:cs="仿宋"/>
          <w:sz w:val="32"/>
          <w:szCs w:val="32"/>
        </w:rPr>
        <w:t xml:space="preserve"> 凡</w:t>
      </w:r>
      <w:r>
        <w:rPr>
          <w:rFonts w:hint="eastAsia" w:ascii="仿宋" w:hAnsi="仿宋" w:eastAsia="仿宋" w:cs="仿宋"/>
          <w:sz w:val="32"/>
          <w:szCs w:val="32"/>
          <w:lang w:eastAsia="zh-CN"/>
        </w:rPr>
        <w:t>宁夏室内装饰协会</w:t>
      </w:r>
      <w:r>
        <w:rPr>
          <w:rFonts w:hint="eastAsia" w:ascii="仿宋" w:hAnsi="仿宋" w:eastAsia="仿宋" w:cs="仿宋"/>
          <w:sz w:val="32"/>
          <w:szCs w:val="32"/>
        </w:rPr>
        <w:t>会员，原则上均应加入本公约，成为本公约的成员单位（以下简称成员单位），积极维护并遵守本公约。鼓励非会员单位自愿加入。非会员单位自愿申请并经行业协会审核通过后，也可成为成员单位。所有成员单位须积极维护并严格遵守本公约。</w:t>
      </w:r>
    </w:p>
    <w:p w14:paraId="6C8CF64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p>
    <w:p w14:paraId="6C609C1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第二章 组织机构</w:t>
      </w:r>
    </w:p>
    <w:p w14:paraId="2D874A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p>
    <w:p w14:paraId="5BF2FDB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第五条</w:t>
      </w:r>
      <w:r>
        <w:rPr>
          <w:rFonts w:hint="eastAsia" w:ascii="仿宋" w:hAnsi="仿宋" w:eastAsia="仿宋" w:cs="仿宋"/>
          <w:sz w:val="32"/>
          <w:szCs w:val="32"/>
        </w:rPr>
        <w:t xml:space="preserve"> 为确保行业自律工作落地见效，避免 “纸上谈兵”，宁夏室内装饰协会设立自律委员会，下设自律办公室，具体负责行业自律管理事务的统筹、执行与监督。</w:t>
      </w:r>
    </w:p>
    <w:p w14:paraId="073F4C2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第六条</w:t>
      </w:r>
      <w:r>
        <w:rPr>
          <w:rFonts w:hint="eastAsia" w:ascii="仿宋" w:hAnsi="仿宋" w:eastAsia="仿宋" w:cs="仿宋"/>
          <w:sz w:val="32"/>
          <w:szCs w:val="32"/>
        </w:rPr>
        <w:t xml:space="preserve"> 自律委员会为行业自律工作的领导机构，由</w:t>
      </w:r>
      <w:r>
        <w:rPr>
          <w:rFonts w:hint="eastAsia" w:ascii="仿宋" w:hAnsi="仿宋" w:eastAsia="仿宋" w:cs="仿宋"/>
          <w:sz w:val="32"/>
          <w:szCs w:val="32"/>
          <w:lang w:val="en-US" w:eastAsia="zh-CN"/>
        </w:rPr>
        <w:t>XXX</w:t>
      </w:r>
      <w:r>
        <w:rPr>
          <w:rFonts w:hint="eastAsia" w:ascii="仿宋" w:hAnsi="仿宋" w:eastAsia="仿宋" w:cs="仿宋"/>
          <w:sz w:val="32"/>
          <w:szCs w:val="32"/>
        </w:rPr>
        <w:t>任主任，</w:t>
      </w:r>
      <w:r>
        <w:rPr>
          <w:rFonts w:hint="eastAsia" w:ascii="仿宋" w:hAnsi="仿宋" w:eastAsia="仿宋" w:cs="仿宋"/>
          <w:sz w:val="32"/>
          <w:szCs w:val="32"/>
          <w:lang w:val="en-US" w:eastAsia="zh-CN"/>
        </w:rPr>
        <w:t>XXX</w:t>
      </w:r>
      <w:r>
        <w:rPr>
          <w:rFonts w:hint="eastAsia" w:ascii="仿宋" w:hAnsi="仿宋" w:eastAsia="仿宋" w:cs="仿宋"/>
          <w:sz w:val="32"/>
          <w:szCs w:val="32"/>
        </w:rPr>
        <w:t>任副主任，成员由协会副会长单位代表、行业专家、法律顾问共同组成。</w:t>
      </w:r>
    </w:p>
    <w:p w14:paraId="4FBF2B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自律委员会的主要任务包括：</w:t>
      </w:r>
    </w:p>
    <w:p w14:paraId="78A333A8">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统筹行业自律战略规划，指导、监督自律办公室日常工作；</w:t>
      </w:r>
    </w:p>
    <w:p w14:paraId="38DD43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 审议本公约及相关实施细则的制定与修订；</w:t>
      </w:r>
    </w:p>
    <w:p w14:paraId="657300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协调与政府监管部门、媒体及社会各界的沟通合作；</w:t>
      </w:r>
    </w:p>
    <w:p w14:paraId="6709F3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最终审定违规行为的调查结果及惩戒意见。</w:t>
      </w:r>
    </w:p>
    <w:p w14:paraId="365D36F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rPr>
      </w:pPr>
      <w:r>
        <w:rPr>
          <w:rFonts w:hint="eastAsia" w:ascii="仿宋" w:hAnsi="仿宋" w:eastAsia="仿宋" w:cs="仿宋"/>
          <w:b/>
          <w:bCs/>
          <w:sz w:val="32"/>
          <w:szCs w:val="32"/>
        </w:rPr>
        <w:t xml:space="preserve">第七条 </w:t>
      </w:r>
      <w:r>
        <w:rPr>
          <w:rFonts w:hint="eastAsia" w:ascii="仿宋" w:hAnsi="仿宋" w:eastAsia="仿宋" w:cs="仿宋"/>
          <w:sz w:val="32"/>
          <w:szCs w:val="32"/>
        </w:rPr>
        <w:t>自律工作办公室为自律委员会的常设执行机构，对自律委员会负全责，负责本公约的日常宣传、推进、监督、检查；受理投诉与举报；组织调查并提出初步处理意见。</w:t>
      </w:r>
    </w:p>
    <w:p w14:paraId="663BF7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具体履行以下职责：</w:t>
      </w:r>
    </w:p>
    <w:p w14:paraId="3E9875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负责本公约及实施细则的起草、修订与宣贯；</w:t>
      </w:r>
    </w:p>
    <w:p w14:paraId="036FC6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 组织开展成员单位自律执行情况的日常监督、检查与考核；</w:t>
      </w:r>
    </w:p>
    <w:p w14:paraId="5F14B7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受理并调查关于成员单位违反本公约的投诉与举报；</w:t>
      </w:r>
    </w:p>
    <w:p w14:paraId="364B78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整理自律工作数据，定期向自律委员会提交工作报告；</w:t>
      </w:r>
    </w:p>
    <w:p w14:paraId="07EADD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协助成员单位开展自律培训、诚信建设等相关活动。</w:t>
      </w:r>
    </w:p>
    <w:p w14:paraId="067CAE6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第八条</w:t>
      </w:r>
      <w:r>
        <w:rPr>
          <w:rFonts w:hint="eastAsia" w:ascii="仿宋" w:hAnsi="仿宋" w:eastAsia="仿宋" w:cs="仿宋"/>
          <w:sz w:val="32"/>
          <w:szCs w:val="32"/>
        </w:rPr>
        <w:t xml:space="preserve"> 自律委员会和自律办公室的设立、调整及撤销，须经</w:t>
      </w:r>
      <w:r>
        <w:rPr>
          <w:rFonts w:hint="eastAsia" w:ascii="仿宋" w:hAnsi="仿宋" w:eastAsia="仿宋" w:cs="仿宋"/>
          <w:sz w:val="32"/>
          <w:szCs w:val="32"/>
          <w:lang w:eastAsia="zh-CN"/>
        </w:rPr>
        <w:t>宁夏室内装饰协会</w:t>
      </w:r>
      <w:r>
        <w:rPr>
          <w:rFonts w:hint="eastAsia" w:ascii="仿宋" w:hAnsi="仿宋" w:eastAsia="仿宋" w:cs="仿宋"/>
          <w:sz w:val="32"/>
          <w:szCs w:val="32"/>
        </w:rPr>
        <w:t>会员代表大会三分之二以上代表表决通过后方可实施。</w:t>
      </w:r>
    </w:p>
    <w:p w14:paraId="44C9DEF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第三章 自律声明</w:t>
      </w:r>
    </w:p>
    <w:p w14:paraId="6E24F3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581BEA2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第九条</w:t>
      </w:r>
      <w:r>
        <w:rPr>
          <w:rFonts w:hint="eastAsia" w:ascii="仿宋" w:hAnsi="仿宋" w:eastAsia="仿宋" w:cs="仿宋"/>
          <w:sz w:val="32"/>
          <w:szCs w:val="32"/>
        </w:rPr>
        <w:t xml:space="preserve"> 自觉遵守《中华人民共和国民法典》</w:t>
      </w:r>
      <w:r>
        <w:rPr>
          <w:rFonts w:hint="eastAsia" w:ascii="仿宋" w:hAnsi="仿宋" w:eastAsia="仿宋" w:cs="仿宋"/>
          <w:sz w:val="32"/>
          <w:szCs w:val="32"/>
          <w:lang w:eastAsia="zh-CN"/>
        </w:rPr>
        <w:t>、</w:t>
      </w:r>
      <w:r>
        <w:rPr>
          <w:rFonts w:hint="eastAsia" w:ascii="仿宋" w:hAnsi="仿宋" w:eastAsia="仿宋" w:cs="仿宋"/>
          <w:sz w:val="32"/>
          <w:szCs w:val="32"/>
        </w:rPr>
        <w:t>《中华人民共和国消费者权益保护法》</w:t>
      </w:r>
      <w:r>
        <w:rPr>
          <w:rFonts w:hint="eastAsia" w:ascii="仿宋" w:hAnsi="仿宋" w:eastAsia="仿宋" w:cs="仿宋"/>
          <w:sz w:val="32"/>
          <w:szCs w:val="32"/>
          <w:lang w:eastAsia="zh-CN"/>
        </w:rPr>
        <w:t>、</w:t>
      </w:r>
      <w:r>
        <w:rPr>
          <w:rFonts w:hint="eastAsia" w:ascii="仿宋" w:hAnsi="仿宋" w:eastAsia="仿宋" w:cs="仿宋"/>
          <w:sz w:val="32"/>
          <w:szCs w:val="32"/>
        </w:rPr>
        <w:t>《建设工程质量管理条例》等国家法律法规及行业规范，严格执行GB 50210《建筑装饰装修工程质量验收标准》、</w:t>
      </w:r>
      <w:r>
        <w:rPr>
          <w:rFonts w:hint="eastAsia" w:ascii="仿宋" w:hAnsi="仿宋" w:eastAsia="仿宋" w:cs="仿宋"/>
          <w:sz w:val="32"/>
          <w:szCs w:val="32"/>
          <w:lang w:val="en-US" w:eastAsia="zh-CN"/>
        </w:rPr>
        <w:t>GB55038—2025《住宅项目规范》、GB50327-2001《住宅装饰装修工程施工规范》、</w:t>
      </w:r>
      <w:r>
        <w:rPr>
          <w:rFonts w:hint="eastAsia" w:ascii="仿宋" w:hAnsi="仿宋" w:eastAsia="仿宋" w:cs="仿宋"/>
          <w:sz w:val="32"/>
          <w:szCs w:val="32"/>
        </w:rPr>
        <w:t>GB 18580《室内装饰装修材料人造板及其制品中甲醛释放限量》等技术标准，不断提升企业管理水平与从业人员专业素养，恪守职业道德，践行公平竞争法则，推动全行业自律体系建设。</w:t>
      </w:r>
    </w:p>
    <w:p w14:paraId="0831F38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rPr>
      </w:pPr>
      <w:r>
        <w:rPr>
          <w:rFonts w:hint="eastAsia" w:ascii="仿宋" w:hAnsi="仿宋" w:eastAsia="仿宋" w:cs="仿宋"/>
          <w:b/>
          <w:bCs/>
          <w:sz w:val="32"/>
          <w:szCs w:val="32"/>
        </w:rPr>
        <w:t>第十条</w:t>
      </w:r>
      <w:r>
        <w:rPr>
          <w:rFonts w:hint="eastAsia" w:ascii="仿宋" w:hAnsi="仿宋" w:eastAsia="仿宋" w:cs="仿宋"/>
          <w:sz w:val="32"/>
          <w:szCs w:val="32"/>
        </w:rPr>
        <w:t xml:space="preserve"> 成员单位在经营活动中，应开展诚信、合法、公平、正当、有序的竞争，坚决抵制不正当竞争行为，并承诺履行如下自律义务：</w:t>
      </w:r>
    </w:p>
    <w:p w14:paraId="7611A5A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（一） 杜绝乱收费与欺诈：</w:t>
      </w:r>
      <w:r>
        <w:rPr>
          <w:rFonts w:hint="eastAsia" w:ascii="仿宋" w:hAnsi="仿宋" w:eastAsia="仿宋" w:cs="仿宋"/>
          <w:sz w:val="32"/>
          <w:szCs w:val="32"/>
        </w:rPr>
        <w:t>严格执行明码标价制度，杜绝“低价诱签、中途加价”</w:t>
      </w:r>
      <w:r>
        <w:rPr>
          <w:rFonts w:hint="eastAsia" w:ascii="仿宋" w:hAnsi="仿宋" w:eastAsia="仿宋" w:cs="仿宋"/>
          <w:sz w:val="32"/>
          <w:szCs w:val="32"/>
          <w:lang w:eastAsia="zh-CN"/>
        </w:rPr>
        <w:t>、</w:t>
      </w:r>
      <w:r>
        <w:rPr>
          <w:rFonts w:hint="eastAsia" w:ascii="仿宋" w:hAnsi="仿宋" w:eastAsia="仿宋" w:cs="仿宋"/>
          <w:sz w:val="32"/>
          <w:szCs w:val="32"/>
        </w:rPr>
        <w:t>“隐性收费”等乱收费行为（如额外收取 “垃圾清运费”“材料运输费” 却未提前告知）；</w:t>
      </w:r>
      <w:r>
        <w:rPr>
          <w:rFonts w:hint="eastAsia" w:ascii="仿宋" w:hAnsi="仿宋" w:eastAsia="仿宋" w:cs="仿宋"/>
          <w:b w:val="0"/>
          <w:bCs w:val="0"/>
          <w:sz w:val="32"/>
          <w:szCs w:val="32"/>
        </w:rPr>
        <w:t>执行明码标价，提前公示设计、施工、材料等全流程收费标准，不虚构材料资质、伪造检测报告，</w:t>
      </w:r>
      <w:r>
        <w:rPr>
          <w:rFonts w:hint="eastAsia" w:ascii="仿宋" w:hAnsi="仿宋" w:eastAsia="仿宋" w:cs="仿宋"/>
          <w:sz w:val="32"/>
          <w:szCs w:val="32"/>
        </w:rPr>
        <w:t>诚实守信</w:t>
      </w:r>
      <w:r>
        <w:rPr>
          <w:rFonts w:hint="eastAsia" w:ascii="仿宋" w:hAnsi="仿宋" w:eastAsia="仿宋" w:cs="仿宋"/>
          <w:sz w:val="32"/>
          <w:szCs w:val="32"/>
          <w:lang w:val="en-US" w:eastAsia="zh-CN"/>
        </w:rPr>
        <w:t>；</w:t>
      </w:r>
      <w:r>
        <w:rPr>
          <w:rFonts w:hint="eastAsia" w:ascii="仿宋" w:hAnsi="仿宋" w:eastAsia="仿宋" w:cs="仿宋"/>
          <w:sz w:val="32"/>
          <w:szCs w:val="32"/>
        </w:rPr>
        <w:t>不做“零甲醛”</w:t>
      </w:r>
      <w:r>
        <w:rPr>
          <w:rFonts w:hint="eastAsia" w:ascii="仿宋" w:hAnsi="仿宋" w:eastAsia="仿宋" w:cs="仿宋"/>
          <w:sz w:val="32"/>
          <w:szCs w:val="32"/>
          <w:lang w:eastAsia="zh-CN"/>
        </w:rPr>
        <w:t>、</w:t>
      </w:r>
      <w:r>
        <w:rPr>
          <w:rFonts w:hint="eastAsia" w:ascii="仿宋" w:hAnsi="仿宋" w:eastAsia="仿宋" w:cs="仿宋"/>
          <w:sz w:val="32"/>
          <w:szCs w:val="32"/>
        </w:rPr>
        <w:t>“终身保修”等无法兑现的虚假宣传，不欺诈、误导消费者</w:t>
      </w:r>
      <w:r>
        <w:rPr>
          <w:rFonts w:hint="eastAsia" w:ascii="仿宋" w:hAnsi="仿宋" w:eastAsia="仿宋" w:cs="仿宋"/>
          <w:sz w:val="32"/>
          <w:szCs w:val="32"/>
          <w:lang w:val="en-US" w:eastAsia="zh-CN"/>
        </w:rPr>
        <w:t>；</w:t>
      </w:r>
      <w:r>
        <w:rPr>
          <w:rFonts w:hint="eastAsia" w:ascii="仿宋" w:hAnsi="仿宋" w:eastAsia="仿宋" w:cs="仿宋"/>
          <w:b w:val="0"/>
          <w:bCs w:val="0"/>
          <w:sz w:val="32"/>
          <w:szCs w:val="32"/>
          <w:lang w:val="en-US" w:eastAsia="zh-CN"/>
        </w:rPr>
        <w:t>做到</w:t>
      </w:r>
      <w:r>
        <w:rPr>
          <w:rFonts w:hint="eastAsia" w:ascii="仿宋" w:hAnsi="仿宋" w:eastAsia="仿宋" w:cs="仿宋"/>
          <w:sz w:val="32"/>
          <w:szCs w:val="32"/>
        </w:rPr>
        <w:t>合同规范</w:t>
      </w:r>
      <w:r>
        <w:rPr>
          <w:rFonts w:hint="eastAsia" w:ascii="仿宋" w:hAnsi="仿宋" w:eastAsia="仿宋" w:cs="仿宋"/>
          <w:sz w:val="32"/>
          <w:szCs w:val="32"/>
          <w:lang w:eastAsia="zh-CN"/>
        </w:rPr>
        <w:t>，</w:t>
      </w:r>
      <w:r>
        <w:rPr>
          <w:rFonts w:hint="eastAsia" w:ascii="仿宋" w:hAnsi="仿宋" w:eastAsia="仿宋" w:cs="仿宋"/>
          <w:sz w:val="32"/>
          <w:szCs w:val="32"/>
        </w:rPr>
        <w:t>签订装饰装修合同时，需使用</w:t>
      </w:r>
      <w:r>
        <w:rPr>
          <w:rFonts w:hint="eastAsia" w:ascii="仿宋" w:hAnsi="仿宋" w:eastAsia="仿宋" w:cs="仿宋"/>
          <w:sz w:val="32"/>
          <w:szCs w:val="32"/>
          <w:lang w:val="en-US" w:eastAsia="zh-CN"/>
        </w:rPr>
        <w:t>宁夏室内装饰协会</w:t>
      </w:r>
      <w:r>
        <w:rPr>
          <w:rFonts w:hint="eastAsia" w:ascii="仿宋" w:hAnsi="仿宋" w:eastAsia="仿宋" w:cs="仿宋"/>
          <w:sz w:val="32"/>
          <w:szCs w:val="32"/>
        </w:rPr>
        <w:t>推荐的《宁夏室内装饰工程施工合同（示范文本）》，明确 “工程范围、工期、价款、付款方式、质量标准、违约责任、保修条款”，不签订 “阴阳合同”</w:t>
      </w:r>
      <w:r>
        <w:rPr>
          <w:rFonts w:hint="eastAsia" w:ascii="仿宋" w:hAnsi="仿宋" w:eastAsia="仿宋" w:cs="仿宋"/>
          <w:sz w:val="32"/>
          <w:szCs w:val="32"/>
          <w:lang w:val="en-US" w:eastAsia="zh-CN"/>
        </w:rPr>
        <w:t>。</w:t>
      </w:r>
    </w:p>
    <w:p w14:paraId="39951B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sz w:val="32"/>
          <w:szCs w:val="32"/>
        </w:rPr>
      </w:pPr>
      <w:r>
        <w:rPr>
          <w:rFonts w:hint="eastAsia" w:ascii="仿宋" w:hAnsi="仿宋" w:eastAsia="仿宋" w:cs="仿宋"/>
          <w:b/>
          <w:bCs/>
          <w:sz w:val="32"/>
          <w:szCs w:val="32"/>
        </w:rPr>
        <w:t>（二） 严拒以次充好与质量造假：</w:t>
      </w:r>
      <w:r>
        <w:rPr>
          <w:rFonts w:hint="eastAsia" w:ascii="仿宋" w:hAnsi="仿宋" w:eastAsia="仿宋" w:cs="仿宋"/>
          <w:sz w:val="32"/>
          <w:szCs w:val="32"/>
        </w:rPr>
        <w:t>严格按照设计图纸与国家施工规范作业，不擅自简化工序、偷工减料，确保工程质量和安全</w:t>
      </w:r>
      <w:r>
        <w:rPr>
          <w:rFonts w:hint="eastAsia" w:ascii="仿宋" w:hAnsi="仿宋" w:eastAsia="仿宋" w:cs="仿宋"/>
          <w:sz w:val="32"/>
          <w:szCs w:val="32"/>
          <w:lang w:eastAsia="zh-CN"/>
        </w:rPr>
        <w:t>。</w:t>
      </w:r>
      <w:r>
        <w:rPr>
          <w:rFonts w:hint="eastAsia" w:ascii="仿宋" w:hAnsi="仿宋" w:eastAsia="仿宋" w:cs="仿宋"/>
          <w:sz w:val="32"/>
          <w:szCs w:val="32"/>
        </w:rPr>
        <w:t>优先选择行业推荐的环保材料品牌，不采购无品牌、无规格、无检测报告的 “三无材料”；保证装饰材料与合同约定、留存样品一致，杜绝以次充好、假冒伪劣，建立材料溯源台账</w:t>
      </w:r>
      <w:r>
        <w:rPr>
          <w:rFonts w:hint="eastAsia" w:ascii="仿宋" w:hAnsi="仿宋" w:eastAsia="仿宋" w:cs="仿宋"/>
          <w:b w:val="0"/>
          <w:bCs w:val="0"/>
          <w:sz w:val="32"/>
          <w:szCs w:val="32"/>
        </w:rPr>
        <w:t>，施工材料须与合同约定、样品一致，杜绝非标、过期、残次材料；按规范施工，不偷工减料，</w:t>
      </w:r>
      <w:r>
        <w:rPr>
          <w:rFonts w:hint="eastAsia" w:ascii="仿宋" w:hAnsi="仿宋" w:eastAsia="仿宋" w:cs="仿宋"/>
          <w:sz w:val="32"/>
          <w:szCs w:val="32"/>
        </w:rPr>
        <w:t>关键工序（水电改造、防水闭水试验、吊顶龙骨安装、墙面基层处理）验收需留存 “文字记录（验收人员签字、日期）+ 影像资料（施工部位、验收细节）”，竣工总验收需消费者、施工负责人、监理人员共同签字确认</w:t>
      </w:r>
      <w:r>
        <w:rPr>
          <w:rFonts w:hint="eastAsia" w:ascii="仿宋" w:hAnsi="仿宋" w:eastAsia="仿宋" w:cs="仿宋"/>
          <w:sz w:val="32"/>
          <w:szCs w:val="32"/>
          <w:lang w:eastAsia="zh-CN"/>
        </w:rPr>
        <w:t>，</w:t>
      </w:r>
      <w:r>
        <w:rPr>
          <w:rFonts w:hint="eastAsia" w:ascii="仿宋" w:hAnsi="仿宋" w:eastAsia="仿宋" w:cs="仿宋"/>
          <w:b w:val="0"/>
          <w:bCs w:val="0"/>
          <w:sz w:val="32"/>
          <w:szCs w:val="32"/>
        </w:rPr>
        <w:t>保障工程质量可追溯。</w:t>
      </w:r>
      <w:r>
        <w:rPr>
          <w:rFonts w:hint="eastAsia" w:ascii="仿宋" w:hAnsi="仿宋" w:eastAsia="仿宋" w:cs="仿宋"/>
          <w:sz w:val="32"/>
          <w:szCs w:val="32"/>
        </w:rPr>
        <w:t>若因材料或施工问题导致工程质量不达标，需在 10 个工作日内免费整改，整改后重新验收，直至达标。</w:t>
      </w:r>
    </w:p>
    <w:p w14:paraId="5AE4746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（三）维护公平竞争秩序：</w:t>
      </w:r>
      <w:r>
        <w:rPr>
          <w:rFonts w:hint="eastAsia" w:ascii="仿宋" w:hAnsi="仿宋" w:eastAsia="仿宋" w:cs="仿宋"/>
          <w:sz w:val="32"/>
          <w:szCs w:val="32"/>
        </w:rPr>
        <w:t>尊重同行</w:t>
      </w:r>
      <w:r>
        <w:rPr>
          <w:rFonts w:hint="eastAsia" w:ascii="仿宋" w:hAnsi="仿宋" w:eastAsia="仿宋" w:cs="仿宋"/>
          <w:sz w:val="32"/>
          <w:szCs w:val="32"/>
          <w:lang w:eastAsia="zh-CN"/>
        </w:rPr>
        <w:t>，</w:t>
      </w:r>
      <w:r>
        <w:rPr>
          <w:rFonts w:hint="eastAsia" w:ascii="仿宋" w:hAnsi="仿宋" w:eastAsia="仿宋" w:cs="仿宋"/>
          <w:sz w:val="32"/>
          <w:szCs w:val="32"/>
        </w:rPr>
        <w:t>不编造、传播虚假信息或误导性信息（如 “某公司用劣质材料”</w:t>
      </w:r>
      <w:r>
        <w:rPr>
          <w:rFonts w:hint="eastAsia" w:ascii="仿宋" w:hAnsi="仿宋" w:eastAsia="仿宋" w:cs="仿宋"/>
          <w:sz w:val="32"/>
          <w:szCs w:val="32"/>
          <w:lang w:eastAsia="zh-CN"/>
        </w:rPr>
        <w:t>、</w:t>
      </w:r>
      <w:r>
        <w:rPr>
          <w:rFonts w:hint="eastAsia" w:ascii="仿宋" w:hAnsi="仿宋" w:eastAsia="仿宋" w:cs="仿宋"/>
          <w:sz w:val="32"/>
          <w:szCs w:val="32"/>
        </w:rPr>
        <w:t>“某公司施工事故频发”）诋毁竞争对手的商业信誉与商品声誉；不通过</w:t>
      </w:r>
      <w:r>
        <w:rPr>
          <w:rFonts w:hint="eastAsia" w:ascii="仿宋" w:hAnsi="仿宋" w:eastAsia="仿宋" w:cs="仿宋"/>
          <w:sz w:val="32"/>
          <w:szCs w:val="32"/>
          <w:lang w:val="en-US" w:eastAsia="zh-CN"/>
        </w:rPr>
        <w:t>视频号、</w:t>
      </w:r>
      <w:r>
        <w:rPr>
          <w:rFonts w:hint="eastAsia" w:ascii="仿宋" w:hAnsi="仿宋" w:eastAsia="仿宋" w:cs="仿宋"/>
          <w:sz w:val="32"/>
          <w:szCs w:val="32"/>
        </w:rPr>
        <w:t>抖音、微信朋友圈等线上渠道，或线下展会、客户沟通等场景恶意抹黑同行；</w:t>
      </w:r>
      <w:r>
        <w:rPr>
          <w:rFonts w:hint="eastAsia" w:ascii="仿宋" w:hAnsi="仿宋" w:eastAsia="仿宋" w:cs="仿宋"/>
          <w:sz w:val="32"/>
          <w:szCs w:val="32"/>
          <w:lang w:val="en-US" w:eastAsia="zh-CN"/>
        </w:rPr>
        <w:t>要</w:t>
      </w:r>
      <w:r>
        <w:rPr>
          <w:rFonts w:hint="eastAsia" w:ascii="仿宋" w:hAnsi="仿宋" w:eastAsia="仿宋" w:cs="仿宋"/>
          <w:sz w:val="32"/>
          <w:szCs w:val="32"/>
        </w:rPr>
        <w:t>合规竞标</w:t>
      </w:r>
      <w:r>
        <w:rPr>
          <w:rFonts w:hint="eastAsia" w:ascii="仿宋" w:hAnsi="仿宋" w:eastAsia="仿宋" w:cs="仿宋"/>
          <w:sz w:val="32"/>
          <w:szCs w:val="32"/>
          <w:lang w:eastAsia="zh-CN"/>
        </w:rPr>
        <w:t>，</w:t>
      </w:r>
      <w:r>
        <w:rPr>
          <w:rFonts w:hint="eastAsia" w:ascii="仿宋" w:hAnsi="仿宋" w:eastAsia="仿宋" w:cs="仿宋"/>
          <w:sz w:val="32"/>
          <w:szCs w:val="32"/>
        </w:rPr>
        <w:t>不以低于成本价竞标（成本价含人工、材料、机械使用费、管理费、合理利润</w:t>
      </w:r>
      <w:r>
        <w:rPr>
          <w:rFonts w:hint="eastAsia" w:ascii="仿宋" w:hAnsi="仿宋" w:eastAsia="仿宋" w:cs="仿宋"/>
          <w:sz w:val="32"/>
          <w:szCs w:val="32"/>
          <w:lang w:eastAsia="zh-CN"/>
        </w:rPr>
        <w:t>）</w:t>
      </w:r>
      <w:r>
        <w:rPr>
          <w:rFonts w:hint="eastAsia" w:ascii="仿宋" w:hAnsi="仿宋" w:eastAsia="仿宋" w:cs="仿宋"/>
          <w:sz w:val="32"/>
          <w:szCs w:val="32"/>
        </w:rPr>
        <w:t>；不与招标方合谋、不与其他投标方串通投标（如约定 “轮流中标”“抬高标价”）</w:t>
      </w:r>
      <w:r>
        <w:rPr>
          <w:rFonts w:hint="eastAsia" w:ascii="仿宋" w:hAnsi="仿宋" w:eastAsia="仿宋" w:cs="仿宋"/>
          <w:sz w:val="32"/>
          <w:szCs w:val="32"/>
          <w:lang w:eastAsia="zh-CN"/>
        </w:rPr>
        <w:t>。</w:t>
      </w:r>
    </w:p>
    <w:p w14:paraId="2F63796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 保护商业秘密与知识产权：</w:t>
      </w:r>
      <w:r>
        <w:rPr>
          <w:rFonts w:hint="eastAsia" w:ascii="仿宋" w:hAnsi="仿宋" w:eastAsia="仿宋" w:cs="仿宋"/>
          <w:sz w:val="32"/>
          <w:szCs w:val="32"/>
        </w:rPr>
        <w:t>不以窃取、利诱、胁迫等非法手段获取同行商业秘密（如报价体系、客户资源、供应商名单）；不派遣员工以求职名义 “卧底” 同行企业，刺探核心信息；录用同行从业人员时，需签订《商业秘密保护承诺书》，明确 “不泄露原单位商业秘密、不使用原单位设计方案”，若原单位投诉 “挖角导致商业秘密泄露”，录用单位需承担连带责任；尊重设计版权，不抄袭、盗用他人设计成果（如直接复制设计图纸、微调细节后冒充原创）；若需借鉴他人设计理念，需经原作者同意或标注来源，且不侵犯核心创意。</w:t>
      </w:r>
    </w:p>
    <w:p w14:paraId="3218C54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sz w:val="32"/>
          <w:szCs w:val="32"/>
        </w:rPr>
      </w:pP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规范产品与服务宣传：</w:t>
      </w:r>
      <w:r>
        <w:rPr>
          <w:rFonts w:hint="eastAsia" w:ascii="仿宋" w:hAnsi="仿宋" w:eastAsia="仿宋" w:cs="仿宋"/>
          <w:b w:val="0"/>
          <w:bCs w:val="0"/>
          <w:sz w:val="32"/>
          <w:szCs w:val="32"/>
        </w:rPr>
        <w:t>不盲目扩张业务规模，不在施工技术、管理能力未达标的情</w:t>
      </w:r>
      <w:r>
        <w:rPr>
          <w:rFonts w:hint="eastAsia" w:ascii="仿宋" w:hAnsi="仿宋" w:eastAsia="仿宋" w:cs="仿宋"/>
          <w:sz w:val="32"/>
          <w:szCs w:val="32"/>
        </w:rPr>
        <w:t>况下承接超出自身承载力的项目</w:t>
      </w:r>
      <w:r>
        <w:rPr>
          <w:rFonts w:hint="eastAsia" w:ascii="仿宋" w:hAnsi="仿宋" w:eastAsia="仿宋" w:cs="仿宋"/>
          <w:sz w:val="32"/>
          <w:szCs w:val="32"/>
          <w:lang w:val="en-US" w:eastAsia="zh-CN"/>
        </w:rPr>
        <w:t>；</w:t>
      </w:r>
      <w:r>
        <w:rPr>
          <w:rFonts w:hint="eastAsia" w:ascii="仿宋" w:hAnsi="仿宋" w:eastAsia="仿宋" w:cs="仿宋"/>
          <w:sz w:val="32"/>
          <w:szCs w:val="32"/>
        </w:rPr>
        <w:t>不冒用 “行业标杆”</w:t>
      </w:r>
      <w:r>
        <w:rPr>
          <w:rFonts w:hint="eastAsia" w:ascii="仿宋" w:hAnsi="仿宋" w:eastAsia="仿宋" w:cs="仿宋"/>
          <w:sz w:val="32"/>
          <w:szCs w:val="32"/>
          <w:lang w:eastAsia="zh-CN"/>
        </w:rPr>
        <w:t>、</w:t>
      </w:r>
      <w:r>
        <w:rPr>
          <w:rFonts w:hint="eastAsia" w:ascii="仿宋" w:hAnsi="仿宋" w:eastAsia="仿宋" w:cs="仿宋"/>
          <w:sz w:val="32"/>
          <w:szCs w:val="32"/>
        </w:rPr>
        <w:t>“权威认证”</w:t>
      </w:r>
      <w:r>
        <w:rPr>
          <w:rFonts w:hint="eastAsia" w:ascii="仿宋" w:hAnsi="仿宋" w:eastAsia="仿宋" w:cs="仿宋"/>
          <w:sz w:val="32"/>
          <w:szCs w:val="32"/>
          <w:lang w:eastAsia="zh-CN"/>
        </w:rPr>
        <w:t>、</w:t>
      </w:r>
      <w:r>
        <w:rPr>
          <w:rFonts w:hint="eastAsia" w:ascii="仿宋" w:hAnsi="仿宋" w:eastAsia="仿宋" w:cs="仿宋"/>
          <w:sz w:val="32"/>
          <w:szCs w:val="32"/>
        </w:rPr>
        <w:t>“十大品牌” 等虚假荣誉称号，若宣传荣誉需提供颁发机构的官方证明（如协会文件、证书复印件）；如实向消费者告知设计方案缺陷（如小户型吊顶过复杂导致压抑）、施工周期延误可能性（如雨季影响墙面干燥）及潜在风险（如老房改造可能存在墙体开裂），告知内容需留存消费者确认记录</w:t>
      </w:r>
      <w:r>
        <w:rPr>
          <w:rFonts w:hint="eastAsia" w:ascii="仿宋" w:hAnsi="仿宋" w:eastAsia="仿宋" w:cs="仿宋"/>
          <w:sz w:val="32"/>
          <w:szCs w:val="32"/>
          <w:lang w:eastAsia="zh-CN"/>
        </w:rPr>
        <w:t>，</w:t>
      </w:r>
      <w:r>
        <w:rPr>
          <w:rFonts w:hint="eastAsia" w:ascii="仿宋" w:hAnsi="仿宋" w:eastAsia="仿宋" w:cs="仿宋"/>
          <w:sz w:val="32"/>
          <w:szCs w:val="32"/>
        </w:rPr>
        <w:t>保障服务质量稳定。</w:t>
      </w:r>
    </w:p>
    <w:p w14:paraId="68DD879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规范从业人员流动</w:t>
      </w:r>
      <w:r>
        <w:rPr>
          <w:rFonts w:hint="eastAsia" w:ascii="仿宋" w:hAnsi="仿宋" w:eastAsia="仿宋" w:cs="仿宋"/>
          <w:b/>
          <w:bCs/>
          <w:sz w:val="32"/>
          <w:szCs w:val="32"/>
          <w:lang w:eastAsia="zh-CN"/>
        </w:rPr>
        <w:t>：</w:t>
      </w:r>
      <w:r>
        <w:rPr>
          <w:rFonts w:hint="eastAsia" w:ascii="仿宋" w:hAnsi="仿宋" w:eastAsia="仿宋" w:cs="仿宋"/>
          <w:sz w:val="32"/>
          <w:szCs w:val="32"/>
        </w:rPr>
        <w:t>依法与从业人员签订书面劳动合同，明确 “工资标准（不低于宁夏回族自治区最低工资标准）、支付时间、社会保险缴纳（依法缴纳五险）、岗位职责、竞业限制（如有，需明确补偿标准）”；不扣押从业人员身份证、职业资格证书等证件，不拖欠工资（若拖欠工资超 15 日，按 “一般违规”处理）</w:t>
      </w:r>
      <w:r>
        <w:rPr>
          <w:rFonts w:hint="eastAsia" w:ascii="仿宋" w:hAnsi="仿宋" w:eastAsia="仿宋" w:cs="仿宋"/>
          <w:sz w:val="32"/>
          <w:szCs w:val="32"/>
          <w:lang w:eastAsia="zh-CN"/>
        </w:rPr>
        <w:t>。</w:t>
      </w:r>
    </w:p>
    <w:p w14:paraId="138E159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（七）积极处理消费者投诉</w:t>
      </w:r>
      <w:r>
        <w:rPr>
          <w:rFonts w:hint="eastAsia" w:ascii="仿宋" w:hAnsi="仿宋" w:eastAsia="仿宋" w:cs="仿宋"/>
          <w:b/>
          <w:bCs/>
          <w:sz w:val="32"/>
          <w:szCs w:val="32"/>
          <w:lang w:eastAsia="zh-CN"/>
        </w:rPr>
        <w:t>：</w:t>
      </w:r>
      <w:r>
        <w:rPr>
          <w:rFonts w:hint="eastAsia" w:ascii="仿宋" w:hAnsi="仿宋" w:eastAsia="仿宋" w:cs="仿宋"/>
          <w:b w:val="0"/>
          <w:bCs w:val="0"/>
          <w:sz w:val="32"/>
          <w:szCs w:val="32"/>
        </w:rPr>
        <w:t>建立快速响应机制，不推诿、拖延</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建立 “1 小时响应、24 小</w:t>
      </w:r>
      <w:r>
        <w:rPr>
          <w:rFonts w:hint="eastAsia" w:ascii="仿宋" w:hAnsi="仿宋" w:eastAsia="仿宋" w:cs="仿宋"/>
          <w:sz w:val="32"/>
          <w:szCs w:val="32"/>
        </w:rPr>
        <w:t>时出方案、7 日解决” 的投诉处理机制：工作日 1 小时内联系投诉消费者，了解具体诉求</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24 小时内提出初步处理方案；一般投诉（如小面积墙面开裂）需在 7 个工作日内解决，复杂投诉（如水电改造返工）需在 15 个工作日内解决；超时未解决需向自律办公室提交《延期处理说明》（含延期理由、预计解决时间）；不以 “不是我方责任”“需等</w:t>
      </w:r>
      <w:r>
        <w:rPr>
          <w:rFonts w:hint="eastAsia" w:ascii="仿宋" w:hAnsi="仿宋" w:eastAsia="仿宋" w:cs="仿宋"/>
          <w:sz w:val="32"/>
          <w:szCs w:val="32"/>
          <w:lang w:val="en-US" w:eastAsia="zh-CN"/>
        </w:rPr>
        <w:t>公司负责人</w:t>
      </w:r>
      <w:r>
        <w:rPr>
          <w:rFonts w:hint="eastAsia" w:ascii="仿宋" w:hAnsi="仿宋" w:eastAsia="仿宋" w:cs="仿宋"/>
          <w:sz w:val="32"/>
          <w:szCs w:val="32"/>
        </w:rPr>
        <w:t>审批” 为由拒绝处理投诉，若消费者对处理结果不满，需配合自律办公室调解。</w:t>
      </w:r>
    </w:p>
    <w:p w14:paraId="3E26646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 （八） 践行绿色环保理念：</w:t>
      </w:r>
      <w:r>
        <w:rPr>
          <w:rFonts w:hint="eastAsia" w:ascii="仿宋" w:hAnsi="仿宋" w:eastAsia="仿宋" w:cs="仿宋"/>
          <w:sz w:val="32"/>
          <w:szCs w:val="32"/>
        </w:rPr>
        <w:t>遵守国家环保标准，倡导绿色、节能、环保的装饰装修理念，推广使用新材料、新工艺，减少施工污染。优先选用节能、低碳、环保的装饰材料（如 E0 级人造板、低 VOC 涂料），不使用国家明令禁止的高污染材料（如含甲醛超标的胶粘剂）；施工过程中采取措施减少粉尘（如洒水降尘、使用防尘网）、噪音（如工作日早 8 点后施工，午休时段不施工）污染，避免影响周边居民；竣工后需主动告知消费者 “可在 7 日后申请室内空气质量检测”，检测需委托具备 CMA 资质的机构，检测项目含甲醛、苯、TVOC、氨、氡；若检测不达标，企业需在 10 个工作日内免费整改（如更换材料、加强通风），整改后重新检测，检测费用由企业承担。</w:t>
      </w:r>
    </w:p>
    <w:p w14:paraId="6BCB56D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第十一条</w:t>
      </w:r>
      <w:r>
        <w:rPr>
          <w:rFonts w:hint="eastAsia" w:ascii="仿宋" w:hAnsi="仿宋" w:eastAsia="仿宋" w:cs="仿宋"/>
          <w:sz w:val="32"/>
          <w:szCs w:val="32"/>
        </w:rPr>
        <w:t xml:space="preserve"> 积极参与国内外室内装饰行业交流与合作，学习先进设计理念、施工技术与管理经验，遵守</w:t>
      </w:r>
      <w:r>
        <w:rPr>
          <w:rFonts w:hint="eastAsia" w:ascii="仿宋" w:hAnsi="仿宋" w:eastAsia="仿宋" w:cs="仿宋"/>
          <w:sz w:val="32"/>
          <w:szCs w:val="32"/>
          <w:lang w:val="en-US" w:eastAsia="zh-CN"/>
        </w:rPr>
        <w:t>行业</w:t>
      </w:r>
      <w:r>
        <w:rPr>
          <w:rFonts w:hint="eastAsia" w:ascii="仿宋" w:hAnsi="仿宋" w:eastAsia="仿宋" w:cs="仿宋"/>
          <w:sz w:val="32"/>
          <w:szCs w:val="32"/>
        </w:rPr>
        <w:t>规则，助力宁夏室内装饰品牌走向全国。</w:t>
      </w:r>
    </w:p>
    <w:p w14:paraId="7AFC3C4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第十二条</w:t>
      </w:r>
      <w:r>
        <w:rPr>
          <w:rFonts w:hint="eastAsia" w:ascii="仿宋" w:hAnsi="仿宋" w:eastAsia="仿宋" w:cs="仿宋"/>
          <w:sz w:val="32"/>
          <w:szCs w:val="32"/>
        </w:rPr>
        <w:t xml:space="preserve"> 在区内外市场竞争中，坚决反对牺牲行业整体利益的行为，抵制成员单位之间恶意压价、相互拆台、哄抬材料价格、恶意抹黑等破坏市场秩序的行为。不恶意压价（如 “为抢单报价低于成本”）导致行业利润空间萎缩；不相互拆台（如 “在客户面前否定整个宁夏装饰行业水平”）损害区域行业形象；</w:t>
      </w:r>
    </w:p>
    <w:p w14:paraId="57A43E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若发现此类行为，自律办公室可约谈相关单位，责令整改。</w:t>
      </w:r>
    </w:p>
    <w:p w14:paraId="3C25285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第十三条</w:t>
      </w:r>
      <w:r>
        <w:rPr>
          <w:rFonts w:hint="eastAsia" w:ascii="仿宋" w:hAnsi="仿宋" w:eastAsia="仿宋" w:cs="仿宋"/>
          <w:sz w:val="32"/>
          <w:szCs w:val="32"/>
        </w:rPr>
        <w:t xml:space="preserve"> 重视技术创新与人才培养，提升行业整体创新能力与竞争力。鼓励开发具有自主知识产权的设计产品与施工技术（如新型环保墙面材料、高效水电改造工艺），企业每年度技术创新投入（含研发、设备更新）不低于营业收入的 2%，相关投入凭证需报自律办公室备案，作为行业评优参考；</w:t>
      </w:r>
      <w:r>
        <w:rPr>
          <w:rFonts w:hint="eastAsia" w:ascii="仿宋" w:hAnsi="仿宋" w:eastAsia="仿宋" w:cs="仿宋"/>
          <w:sz w:val="32"/>
          <w:szCs w:val="32"/>
          <w:lang w:val="en-US" w:eastAsia="zh-CN"/>
        </w:rPr>
        <w:t>在</w:t>
      </w:r>
      <w:r>
        <w:rPr>
          <w:rFonts w:hint="eastAsia" w:ascii="仿宋" w:hAnsi="仿宋" w:eastAsia="仿宋" w:cs="仿宋"/>
          <w:sz w:val="32"/>
          <w:szCs w:val="32"/>
        </w:rPr>
        <w:t>人才培养</w:t>
      </w:r>
      <w:r>
        <w:rPr>
          <w:rFonts w:hint="eastAsia" w:ascii="仿宋" w:hAnsi="仿宋" w:eastAsia="仿宋" w:cs="仿宋"/>
          <w:sz w:val="32"/>
          <w:szCs w:val="32"/>
          <w:lang w:val="en-US" w:eastAsia="zh-CN"/>
        </w:rPr>
        <w:t>方面要</w:t>
      </w:r>
      <w:r>
        <w:rPr>
          <w:rFonts w:hint="eastAsia" w:ascii="仿宋" w:hAnsi="仿宋" w:eastAsia="仿宋" w:cs="仿宋"/>
          <w:sz w:val="32"/>
          <w:szCs w:val="32"/>
        </w:rPr>
        <w:t>加大从业人员技能培训投入，支持从业人员考取 “室内设计师”</w:t>
      </w:r>
      <w:r>
        <w:rPr>
          <w:rFonts w:hint="eastAsia" w:ascii="仿宋" w:hAnsi="仿宋" w:eastAsia="仿宋" w:cs="仿宋"/>
          <w:sz w:val="32"/>
          <w:szCs w:val="32"/>
          <w:lang w:eastAsia="zh-CN"/>
        </w:rPr>
        <w:t>、</w:t>
      </w:r>
      <w:r>
        <w:rPr>
          <w:rFonts w:hint="eastAsia" w:ascii="仿宋" w:hAnsi="仿宋" w:eastAsia="仿宋" w:cs="仿宋"/>
          <w:sz w:val="32"/>
          <w:szCs w:val="32"/>
        </w:rPr>
        <w:t>“</w:t>
      </w:r>
      <w:r>
        <w:rPr>
          <w:rFonts w:hint="eastAsia" w:ascii="仿宋" w:hAnsi="仿宋" w:eastAsia="仿宋" w:cs="仿宋"/>
          <w:sz w:val="32"/>
          <w:szCs w:val="32"/>
          <w:lang w:val="en-US" w:eastAsia="zh-CN"/>
        </w:rPr>
        <w:t>工艺美术系列</w:t>
      </w:r>
      <w:r>
        <w:rPr>
          <w:rFonts w:hint="eastAsia" w:ascii="仿宋" w:hAnsi="仿宋" w:eastAsia="仿宋" w:cs="仿宋"/>
          <w:sz w:val="32"/>
          <w:szCs w:val="32"/>
        </w:rPr>
        <w:t>” 等职业资格证书。</w:t>
      </w:r>
    </w:p>
    <w:p w14:paraId="392ED7C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第十四条 </w:t>
      </w:r>
      <w:r>
        <w:rPr>
          <w:rFonts w:hint="eastAsia" w:ascii="仿宋" w:hAnsi="仿宋" w:eastAsia="仿宋" w:cs="仿宋"/>
          <w:sz w:val="32"/>
          <w:szCs w:val="32"/>
        </w:rPr>
        <w:t>加强行业内沟通与协作，共同研究行业发展问题，共享先进管理经验与技术成果，共同维护和发挥行业整体优势</w:t>
      </w:r>
      <w:r>
        <w:rPr>
          <w:rFonts w:hint="eastAsia" w:ascii="仿宋" w:hAnsi="仿宋" w:eastAsia="仿宋" w:cs="仿宋"/>
          <w:sz w:val="32"/>
          <w:szCs w:val="32"/>
          <w:lang w:val="en-US" w:eastAsia="zh-CN"/>
        </w:rPr>
        <w:t>；</w:t>
      </w:r>
      <w:r>
        <w:rPr>
          <w:rFonts w:hint="eastAsia" w:ascii="仿宋" w:hAnsi="仿宋" w:eastAsia="仿宋" w:cs="仿宋"/>
          <w:sz w:val="32"/>
          <w:szCs w:val="32"/>
        </w:rPr>
        <w:t>加强成员单位间沟通协作，定期开展技术交流、经验分享活动，共同研究行业发展趋势，联合向政府部门提出促进行业发展的对策建议，共建和谐行业生态。</w:t>
      </w:r>
    </w:p>
    <w:p w14:paraId="15CF872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第十五条 </w:t>
      </w:r>
      <w:r>
        <w:rPr>
          <w:rFonts w:hint="eastAsia" w:ascii="仿宋" w:hAnsi="仿宋" w:eastAsia="仿宋" w:cs="仿宋"/>
          <w:sz w:val="32"/>
          <w:szCs w:val="32"/>
        </w:rPr>
        <w:t>自觉接受政府、行业协会、消费者</w:t>
      </w:r>
      <w:r>
        <w:rPr>
          <w:rFonts w:hint="eastAsia" w:ascii="仿宋" w:hAnsi="仿宋" w:eastAsia="仿宋" w:cs="仿宋"/>
          <w:sz w:val="32"/>
          <w:szCs w:val="32"/>
          <w:lang w:eastAsia="zh-CN"/>
        </w:rPr>
        <w:t>、</w:t>
      </w:r>
      <w:r>
        <w:rPr>
          <w:rFonts w:hint="eastAsia" w:ascii="仿宋" w:hAnsi="仿宋" w:eastAsia="仿宋" w:cs="仿宋"/>
          <w:sz w:val="32"/>
          <w:szCs w:val="32"/>
        </w:rPr>
        <w:t>媒体及社会各界监督，主动公开投诉举报渠道，对反馈的问题及时回应、妥善处理，共同抵制和纠正行业不正之风。主动公开投诉举报渠道（电话：工作日 9:00-17:00 畅通；邮箱：24 小时内回复；微信小程序：实时提交），渠道信息需在企业公示栏、合同文本、官网显著位置标注，与协会投诉渠道（协会电话：</w:t>
      </w:r>
      <w:r>
        <w:rPr>
          <w:rFonts w:hint="eastAsia" w:ascii="仿宋" w:hAnsi="仿宋" w:eastAsia="仿宋" w:cs="仿宋"/>
          <w:sz w:val="32"/>
          <w:szCs w:val="32"/>
          <w:lang w:val="en-US" w:eastAsia="zh-CN"/>
        </w:rPr>
        <w:t>0951-5026531</w:t>
      </w:r>
      <w:r>
        <w:rPr>
          <w:rFonts w:hint="eastAsia" w:ascii="仿宋" w:hAnsi="仿宋" w:eastAsia="仿宋" w:cs="仿宋"/>
          <w:sz w:val="32"/>
          <w:szCs w:val="32"/>
        </w:rPr>
        <w:t>邮箱：nxs</w:t>
      </w:r>
      <w:r>
        <w:rPr>
          <w:rFonts w:hint="eastAsia" w:ascii="仿宋" w:hAnsi="仿宋" w:eastAsia="仿宋" w:cs="仿宋"/>
          <w:sz w:val="32"/>
          <w:szCs w:val="32"/>
          <w:lang w:val="en-US" w:eastAsia="zh-CN"/>
        </w:rPr>
        <w:t>nzs</w:t>
      </w:r>
      <w:r>
        <w:rPr>
          <w:rFonts w:hint="eastAsia" w:ascii="仿宋" w:hAnsi="仿宋" w:eastAsia="仿宋" w:cs="仿宋"/>
          <w:sz w:val="32"/>
          <w:szCs w:val="32"/>
        </w:rPr>
        <w:t>@163.com）联动；对政府、协会、消费者、媒体反馈的问题，需在 24 小时内回应，7 日内处理完毕，并将处理结果告知反馈方；若发现行业内普遍存在的不正之风（如 “签单后强制加项”），成员单位可向自律办公室提议开展专项整治。</w:t>
      </w:r>
    </w:p>
    <w:p w14:paraId="2E74B7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0234452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第四章 公约的执行</w:t>
      </w:r>
    </w:p>
    <w:p w14:paraId="1473AFD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b w:val="0"/>
          <w:bCs w:val="0"/>
          <w:sz w:val="32"/>
          <w:szCs w:val="32"/>
        </w:rPr>
      </w:pPr>
    </w:p>
    <w:p w14:paraId="7AB6E9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rPr>
        <w:t xml:space="preserve">第十六条 </w:t>
      </w:r>
      <w:r>
        <w:rPr>
          <w:rFonts w:hint="eastAsia" w:ascii="仿宋" w:hAnsi="仿宋" w:eastAsia="仿宋" w:cs="仿宋"/>
          <w:sz w:val="32"/>
          <w:szCs w:val="32"/>
        </w:rPr>
        <w:t>自律办公室负责向成员单位传达国家政策、行业规范及自律要求，收集成员单位诉求，维护其合法权益；每季度组织一次自律执行情况抽查，每年开展一次全面检查，检查结果向自律委员会汇报，或对接政府部门协调解决；按 “季度抽查 + 年度全面检查” 开展监督，检查结果分为 “优秀（90 分以上）、合格（60-89 分）、不合格（60 分以下）”：</w:t>
      </w:r>
    </w:p>
    <w:p w14:paraId="6709F8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优秀单位：优先推荐参与行业评优（如 “宁夏诚信装饰企业”），在协会平台宣传；</w:t>
      </w:r>
    </w:p>
    <w:p w14:paraId="4CBF5A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不合格单位：需在 10 个工作日内提交《整改计划》，整改后 15 个工作日内申请复查，复查仍不合格的，按 “轻微违规” 处理。</w:t>
      </w:r>
    </w:p>
    <w:p w14:paraId="0B809A4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第十七条</w:t>
      </w:r>
      <w:r>
        <w:rPr>
          <w:rFonts w:hint="eastAsia" w:ascii="仿宋" w:hAnsi="仿宋" w:eastAsia="仿宋" w:cs="仿宋"/>
          <w:sz w:val="32"/>
          <w:szCs w:val="32"/>
        </w:rPr>
        <w:t xml:space="preserve"> 成员单位须指定专人负责本单位自律工作，组织员工学习本公约及相关细则，将自律要求纳入内部管理制度，并主动配合自律办公室的监督检查。</w:t>
      </w:r>
    </w:p>
    <w:p w14:paraId="0A6C834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第十八条 </w:t>
      </w:r>
      <w:r>
        <w:rPr>
          <w:rFonts w:hint="eastAsia" w:ascii="仿宋" w:hAnsi="仿宋" w:eastAsia="仿宋" w:cs="仿宋"/>
          <w:sz w:val="32"/>
          <w:szCs w:val="32"/>
        </w:rPr>
        <w:t>所有成员单位有权对自律办公室及工作人员的行为进行监督，若发现以下违规行为，可直接向自律委员会提交《违规检举函》（含检举对象、违规事实、证据材料）：</w:t>
      </w:r>
    </w:p>
    <w:p w14:paraId="54708F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自律办公室检查时 “吃拿卡要” 或偏袒某成员单位；</w:t>
      </w:r>
    </w:p>
    <w:p w14:paraId="342F91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工作人员泄露举报信息或被举报单位商业秘密；</w:t>
      </w:r>
    </w:p>
    <w:p w14:paraId="67506E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未按流程处理投诉、举报，拖延或敷衍；</w:t>
      </w:r>
    </w:p>
    <w:p w14:paraId="0ACC45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自律委员会需在 5 个工作日内受理，成立专项调查组（由非办公室成员的委员会成员组成），15 个工作日内出具调查结果，若查实违规，按协会内部管理制度处理，并向检举单位反馈。</w:t>
      </w:r>
    </w:p>
    <w:p w14:paraId="5F3E42C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第十九条 </w:t>
      </w:r>
      <w:r>
        <w:rPr>
          <w:rFonts w:hint="eastAsia" w:ascii="仿宋" w:hAnsi="仿宋" w:eastAsia="仿宋" w:cs="仿宋"/>
          <w:sz w:val="32"/>
          <w:szCs w:val="32"/>
        </w:rPr>
        <w:t>自律办公室、自律委员会及成员单位在实施、履行本公约过程中，须严格遵守国家法律法规；若本公约条款与国家法律、行政法规冲突，以国家法律、行政法规为准；自律办公室每年度需对照最新法律法规（如《民法典》修订内容、新出台的行业规范）核查公约条款，发现冲突及时启动修订程序。</w:t>
      </w:r>
    </w:p>
    <w:p w14:paraId="2664D9F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第二十条</w:t>
      </w:r>
      <w:r>
        <w:rPr>
          <w:rFonts w:hint="eastAsia" w:ascii="仿宋" w:hAnsi="仿宋" w:eastAsia="仿宋" w:cs="仿宋"/>
          <w:sz w:val="32"/>
          <w:szCs w:val="32"/>
        </w:rPr>
        <w:t xml:space="preserve"> 自律办公室定期编制《行业自律工作报告》，向自律委员会汇报公约执行情况、成员单位违规案例及整改成效，并通过行业协会官网、微信公众号、</w:t>
      </w:r>
      <w:r>
        <w:rPr>
          <w:rFonts w:hint="eastAsia" w:ascii="仿宋" w:hAnsi="仿宋" w:eastAsia="仿宋" w:cs="仿宋"/>
          <w:sz w:val="32"/>
          <w:szCs w:val="32"/>
          <w:lang w:val="en-US" w:eastAsia="zh-CN"/>
        </w:rPr>
        <w:t>视频</w:t>
      </w:r>
      <w:r>
        <w:rPr>
          <w:rFonts w:hint="eastAsia" w:ascii="仿宋" w:hAnsi="仿宋" w:eastAsia="仿宋" w:cs="仿宋"/>
          <w:sz w:val="32"/>
          <w:szCs w:val="32"/>
        </w:rPr>
        <w:t>号向社会公示。</w:t>
      </w:r>
    </w:p>
    <w:p w14:paraId="624E1D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24355E1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宋体" w:hAnsi="宋体" w:eastAsia="宋体" w:cs="宋体"/>
          <w:sz w:val="32"/>
          <w:szCs w:val="32"/>
        </w:rPr>
      </w:pPr>
      <w:r>
        <w:rPr>
          <w:rFonts w:hint="eastAsia" w:ascii="宋体" w:hAnsi="宋体" w:eastAsia="宋体" w:cs="宋体"/>
          <w:b/>
          <w:bCs/>
          <w:sz w:val="32"/>
          <w:szCs w:val="32"/>
        </w:rPr>
        <w:t>第五章 职业道德约定</w:t>
      </w:r>
    </w:p>
    <w:p w14:paraId="2DA33E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p>
    <w:p w14:paraId="5393272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第二十一条</w:t>
      </w:r>
      <w:r>
        <w:rPr>
          <w:rFonts w:hint="eastAsia" w:ascii="仿宋" w:hAnsi="仿宋" w:eastAsia="仿宋" w:cs="仿宋"/>
          <w:sz w:val="32"/>
          <w:szCs w:val="32"/>
        </w:rPr>
        <w:t xml:space="preserve"> 为进一步规范行业行为，提升从业人员职业道德水准，保障成员单位与消费者合法权益，</w:t>
      </w:r>
      <w:r>
        <w:rPr>
          <w:rFonts w:hint="eastAsia" w:ascii="仿宋" w:hAnsi="仿宋" w:eastAsia="仿宋" w:cs="仿宋"/>
          <w:sz w:val="32"/>
          <w:szCs w:val="32"/>
          <w:lang w:eastAsia="zh-CN"/>
        </w:rPr>
        <w:t>宁夏室内装饰协会</w:t>
      </w:r>
      <w:r>
        <w:rPr>
          <w:rFonts w:hint="eastAsia" w:ascii="仿宋" w:hAnsi="仿宋" w:eastAsia="仿宋" w:cs="仿宋"/>
          <w:sz w:val="32"/>
          <w:szCs w:val="32"/>
        </w:rPr>
        <w:t>成员单位及全体从业人员须遵循以下职业道德准则：</w:t>
      </w:r>
    </w:p>
    <w:p w14:paraId="625B698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（一）守法合规，恪尽职守</w:t>
      </w:r>
      <w:r>
        <w:rPr>
          <w:rFonts w:hint="eastAsia" w:ascii="仿宋" w:hAnsi="仿宋" w:eastAsia="仿宋" w:cs="仿宋"/>
          <w:sz w:val="32"/>
          <w:szCs w:val="32"/>
          <w:lang w:eastAsia="zh-CN"/>
        </w:rPr>
        <w:t>：</w:t>
      </w:r>
      <w:r>
        <w:rPr>
          <w:rFonts w:hint="eastAsia" w:ascii="仿宋" w:hAnsi="仿宋" w:eastAsia="仿宋" w:cs="仿宋"/>
          <w:sz w:val="32"/>
          <w:szCs w:val="32"/>
        </w:rPr>
        <w:t>热爱国家，拥护法律法规，严格遵守单位规章制度及本公约要求；依法开展设计、施工、销售等活动，不利用职务之便从事违法违规行为（如 “私吞客户工程款”“虚报材料费用”）；不向客户索取额外费用（如 “辛苦费”“加急费”），若发生违规，企业需按内部制度处理，并报自律办公室备案。</w:t>
      </w:r>
    </w:p>
    <w:p w14:paraId="0850CF8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（二）诚信为本，用户至上</w:t>
      </w:r>
      <w:r>
        <w:rPr>
          <w:rFonts w:hint="eastAsia" w:ascii="仿宋" w:hAnsi="仿宋" w:eastAsia="仿宋" w:cs="仿宋"/>
          <w:b/>
          <w:bCs/>
          <w:sz w:val="32"/>
          <w:szCs w:val="32"/>
          <w:lang w:eastAsia="zh-CN"/>
        </w:rPr>
        <w:t>：</w:t>
      </w:r>
      <w:r>
        <w:rPr>
          <w:rFonts w:hint="eastAsia" w:ascii="仿宋" w:hAnsi="仿宋" w:eastAsia="仿宋" w:cs="仿宋"/>
          <w:sz w:val="32"/>
          <w:szCs w:val="32"/>
        </w:rPr>
        <w:t>坚持公平交易，不欺诈、不隐瞒</w:t>
      </w:r>
      <w:r>
        <w:rPr>
          <w:rFonts w:hint="eastAsia" w:ascii="仿宋" w:hAnsi="仿宋" w:eastAsia="仿宋" w:cs="仿宋"/>
          <w:sz w:val="32"/>
          <w:szCs w:val="32"/>
          <w:lang w:eastAsia="zh-CN"/>
        </w:rPr>
        <w:t>。</w:t>
      </w:r>
      <w:r>
        <w:rPr>
          <w:rFonts w:hint="eastAsia" w:ascii="仿宋" w:hAnsi="仿宋" w:eastAsia="仿宋" w:cs="仿宋"/>
          <w:sz w:val="32"/>
          <w:szCs w:val="32"/>
        </w:rPr>
        <w:t>向客户介绍产品或服务时，如实说明 “优缺点、价格、工期”，不夸大效果（如 “这款涂料‘绝对’环保”）、不隐瞒风险（如 “实木地板易受潮变形”）；以客户需求为导向，优化设计方案或施工安排（如 “客户有老人，调整插座高度”），不敷衍客户咨询；妥善处理消费纠纷，不推诿、不拖延，若客户对服务不满，需主动沟通解决，维护消费者利益与企业形象。</w:t>
      </w:r>
    </w:p>
    <w:p w14:paraId="11616C9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（三）爱岗敬业，提升素养</w:t>
      </w:r>
      <w:r>
        <w:rPr>
          <w:rFonts w:hint="eastAsia" w:ascii="仿宋" w:hAnsi="仿宋" w:eastAsia="仿宋" w:cs="仿宋"/>
          <w:b/>
          <w:bCs/>
          <w:sz w:val="32"/>
          <w:szCs w:val="32"/>
          <w:lang w:eastAsia="zh-CN"/>
        </w:rPr>
        <w:t>：</w:t>
      </w:r>
      <w:r>
        <w:rPr>
          <w:rFonts w:hint="eastAsia" w:ascii="仿宋" w:hAnsi="仿宋" w:eastAsia="仿宋" w:cs="仿宋"/>
          <w:sz w:val="32"/>
          <w:szCs w:val="32"/>
        </w:rPr>
        <w:t>热爱本职工作，忠于职守：不消极怠工（如 “施工时擅离职守”“设计图纸拖延交付”），不从事与工作无关的活动（如 “上班时间兼职”）；主动学习新技术、新工艺，提升专业能力；自觉维护行业与单位声誉，不对外发表 “行业乱象多”“公司管理差” 等负面言论，不从事损害行业或单位利益的行为。</w:t>
      </w:r>
    </w:p>
    <w:p w14:paraId="0F1B341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（四）质量第一，精益求精</w:t>
      </w:r>
      <w:r>
        <w:rPr>
          <w:rFonts w:hint="eastAsia" w:ascii="仿宋" w:hAnsi="仿宋" w:eastAsia="仿宋" w:cs="仿宋"/>
          <w:b/>
          <w:bCs/>
          <w:sz w:val="32"/>
          <w:szCs w:val="32"/>
          <w:lang w:eastAsia="zh-CN"/>
        </w:rPr>
        <w:t>：</w:t>
      </w:r>
      <w:r>
        <w:rPr>
          <w:rFonts w:hint="eastAsia" w:ascii="仿宋" w:hAnsi="仿宋" w:eastAsia="仿宋" w:cs="仿宋"/>
          <w:sz w:val="32"/>
          <w:szCs w:val="32"/>
        </w:rPr>
        <w:t>将工程质量视为 “生命线”，不因追求进度或降低成本而放松质量要求（如 “为赶工期，墙面未干透就刷漆”）；建立 “材料采购验收（双人验收，不合格材料严禁入场）+ 施工过程巡检（每日 1 次，记录问题及整改）+ 竣工回访（竣工后 3 个月 1 次、1 年 2 次）” 的质量管控体系；抵制粗制滥造，主动追求 “精品工程”，如 “墙面平整度误差不超过 2mm”“水电改造横平竖直”，打造企业质量品牌。</w:t>
      </w:r>
    </w:p>
    <w:p w14:paraId="4B3B52A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（五）创新驱动，持续发展</w:t>
      </w:r>
      <w:r>
        <w:rPr>
          <w:rFonts w:hint="eastAsia" w:ascii="仿宋" w:hAnsi="仿宋" w:eastAsia="仿宋" w:cs="仿宋"/>
          <w:b/>
          <w:bCs/>
          <w:sz w:val="32"/>
          <w:szCs w:val="32"/>
          <w:lang w:eastAsia="zh-CN"/>
        </w:rPr>
        <w:t>：</w:t>
      </w:r>
      <w:r>
        <w:rPr>
          <w:rFonts w:hint="eastAsia" w:ascii="仿宋" w:hAnsi="仿宋" w:eastAsia="仿宋" w:cs="仿宋"/>
          <w:sz w:val="32"/>
          <w:szCs w:val="32"/>
        </w:rPr>
        <w:t>树立 “设计、管理、技术” 全方位创新理念，不墨守成规；主动分享创新经验，助力全行业提升创新能力与竞争力。</w:t>
      </w:r>
    </w:p>
    <w:p w14:paraId="7E50066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（六）团结协作，良性竞争</w:t>
      </w:r>
      <w:r>
        <w:rPr>
          <w:rFonts w:hint="eastAsia" w:ascii="仿宋" w:hAnsi="仿宋" w:eastAsia="仿宋" w:cs="仿宋"/>
          <w:b/>
          <w:bCs/>
          <w:sz w:val="32"/>
          <w:szCs w:val="32"/>
          <w:lang w:eastAsia="zh-CN"/>
        </w:rPr>
        <w:t>：</w:t>
      </w:r>
      <w:r>
        <w:rPr>
          <w:rFonts w:hint="eastAsia" w:ascii="仿宋" w:hAnsi="仿宋" w:eastAsia="仿宋" w:cs="仿宋"/>
          <w:sz w:val="32"/>
          <w:szCs w:val="32"/>
        </w:rPr>
        <w:t>企业内部各岗位需密切配合，不推诿责任；成员单位间在尊重知识产权的前提下加强合作，共享优质资源；从业人员不恶意 “挖墙脚”，不诱导同行员工离职（如 “承诺高薪让同行设计师跳槽”）；若发生此类行为，录用单位需承担连带责任，按 “一般违规” 处理。</w:t>
      </w:r>
    </w:p>
    <w:p w14:paraId="55C2ED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5E664BA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第六章 争议处理与违规惩戒</w:t>
      </w:r>
    </w:p>
    <w:p w14:paraId="2ABA3A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2FD987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第二十二条</w:t>
      </w:r>
      <w:r>
        <w:rPr>
          <w:rFonts w:hint="eastAsia" w:ascii="仿宋" w:hAnsi="仿宋" w:eastAsia="仿宋" w:cs="仿宋"/>
          <w:sz w:val="32"/>
          <w:szCs w:val="32"/>
        </w:rPr>
        <w:t xml:space="preserve"> 成员单位之间发生业务、利益等争议时，应优先本着互谅互让的原则协商解决；协商不成的，可向自律办公室申请调解；调解无果的，争议双方可依法向仲裁机构申请仲裁或向人民法院提起诉讼。若争议一方为非成员单位，自律办公室可根据需求邀请政府监管部门参与协调，争议各方须维护行业团结与整体利益。</w:t>
      </w:r>
    </w:p>
    <w:p w14:paraId="0EC7F81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第二十三条 </w:t>
      </w:r>
      <w:r>
        <w:rPr>
          <w:rFonts w:hint="eastAsia" w:ascii="仿宋" w:hAnsi="仿宋" w:eastAsia="仿宋" w:cs="仿宋"/>
          <w:sz w:val="32"/>
          <w:szCs w:val="32"/>
        </w:rPr>
        <w:t>任何单位或个人发现成员单位违反本公约，均可向</w:t>
      </w:r>
      <w:r>
        <w:rPr>
          <w:rFonts w:hint="eastAsia" w:ascii="仿宋" w:hAnsi="仿宋" w:eastAsia="仿宋" w:cs="仿宋"/>
          <w:sz w:val="32"/>
          <w:szCs w:val="32"/>
          <w:lang w:eastAsia="zh-CN"/>
        </w:rPr>
        <w:t>宁夏室内装饰协会</w:t>
      </w:r>
      <w:r>
        <w:rPr>
          <w:rFonts w:hint="eastAsia" w:ascii="仿宋" w:hAnsi="仿宋" w:eastAsia="仿宋" w:cs="仿宋"/>
          <w:sz w:val="32"/>
          <w:szCs w:val="32"/>
        </w:rPr>
        <w:t>举报，自律办公室须在3个工作日内受理，并启动调查程序。调查过程中应听取被举报单位陈述与申辩，收集相关证据，形成调查报告提交自律委员会。调查结果及处理意见需向全体成员单位公示，必要时向政府相关部门反馈。</w:t>
      </w:r>
    </w:p>
    <w:p w14:paraId="27E0A87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sz w:val="32"/>
          <w:szCs w:val="32"/>
        </w:rPr>
        <w:t xml:space="preserve"> 成员单位违反本公约的，任何单位或个人均有权向自律工作办公室进行举报。自律工作办公室应为举报人保密。</w:t>
      </w:r>
    </w:p>
    <w:p w14:paraId="1698C1E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sz w:val="32"/>
          <w:szCs w:val="32"/>
        </w:rPr>
        <w:t xml:space="preserve"> 自律工作办公室受理举报后，应及时组织调查核实，并将调查结果及初步处理建议提交自律委员会审议。自律委员会根据调查报告及违规行为性质、情节轻重，作出以下处理决定：</w:t>
      </w:r>
    </w:p>
    <w:p w14:paraId="120482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轻微违规：对被举报单位进行批评告诫，责令其立即停止违规行为，3个工作日内提交整改承诺书，并在15个工作日内完成整改。</w:t>
      </w:r>
    </w:p>
    <w:p w14:paraId="5CEC0E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一般违规：组织协调违规单位与受损方达成和解，承担相应赔偿责任；在行业内部进行通报批评，取消该单位当年行业评优资格。</w:t>
      </w:r>
    </w:p>
    <w:p w14:paraId="2287D7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严重违规：通过行业协会官网、</w:t>
      </w:r>
      <w:r>
        <w:rPr>
          <w:rFonts w:hint="eastAsia" w:ascii="仿宋" w:hAnsi="仿宋" w:eastAsia="仿宋" w:cs="仿宋"/>
          <w:sz w:val="32"/>
          <w:szCs w:val="32"/>
          <w:lang w:val="en-US" w:eastAsia="zh-CN"/>
        </w:rPr>
        <w:t>公众号、《大洋说装修》官方</w:t>
      </w:r>
      <w:r>
        <w:rPr>
          <w:rFonts w:hint="eastAsia" w:ascii="仿宋" w:hAnsi="仿宋" w:eastAsia="仿宋" w:cs="仿宋"/>
          <w:sz w:val="32"/>
          <w:szCs w:val="32"/>
        </w:rPr>
        <w:t>媒体等渠道公示违规行为；取消其成员单位资格，3年内不得重新申请加入；号召全行业共同抵制。</w:t>
      </w:r>
    </w:p>
    <w:p w14:paraId="634A82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特别严重违规：如因以次充好引发重大安全事故、大额欺诈消费者等，除上述惩戒外，向市场监管、住建等部门提交违规线索，建议依法吊销其相关经营执照。</w:t>
      </w:r>
    </w:p>
    <w:p w14:paraId="7E05CD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2013D7B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第七章 附则</w:t>
      </w:r>
    </w:p>
    <w:p w14:paraId="1C6C31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4FC7CA5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 xml:space="preserve">条 </w:t>
      </w:r>
      <w:r>
        <w:rPr>
          <w:rFonts w:hint="eastAsia" w:ascii="仿宋" w:hAnsi="仿宋" w:eastAsia="仿宋" w:cs="仿宋"/>
          <w:sz w:val="32"/>
          <w:szCs w:val="32"/>
        </w:rPr>
        <w:t>本公约由</w:t>
      </w:r>
      <w:r>
        <w:rPr>
          <w:rFonts w:hint="eastAsia" w:ascii="仿宋" w:hAnsi="仿宋" w:eastAsia="仿宋" w:cs="仿宋"/>
          <w:sz w:val="32"/>
          <w:szCs w:val="32"/>
          <w:lang w:eastAsia="zh-CN"/>
        </w:rPr>
        <w:t>宁夏室内装饰协会</w:t>
      </w:r>
      <w:r>
        <w:rPr>
          <w:rFonts w:hint="eastAsia" w:ascii="仿宋" w:hAnsi="仿宋" w:eastAsia="仿宋" w:cs="仿宋"/>
          <w:sz w:val="32"/>
          <w:szCs w:val="32"/>
        </w:rPr>
        <w:t>自律办公室发起，经</w:t>
      </w:r>
      <w:r>
        <w:rPr>
          <w:rFonts w:hint="eastAsia" w:ascii="仿宋" w:hAnsi="仿宋" w:eastAsia="仿宋" w:cs="仿宋"/>
          <w:sz w:val="32"/>
          <w:szCs w:val="32"/>
          <w:lang w:eastAsia="zh-CN"/>
        </w:rPr>
        <w:t>宁夏室内装饰协会</w:t>
      </w:r>
      <w:r>
        <w:rPr>
          <w:rFonts w:hint="eastAsia" w:ascii="仿宋" w:hAnsi="仿宋" w:eastAsia="仿宋" w:cs="仿宋"/>
          <w:sz w:val="32"/>
          <w:szCs w:val="32"/>
        </w:rPr>
        <w:t>第</w:t>
      </w:r>
      <w:r>
        <w:rPr>
          <w:rFonts w:hint="eastAsia" w:ascii="仿宋" w:hAnsi="仿宋" w:eastAsia="仿宋" w:cs="仿宋"/>
          <w:sz w:val="32"/>
          <w:szCs w:val="32"/>
          <w:lang w:val="en-US" w:eastAsia="zh-CN"/>
        </w:rPr>
        <w:t>三</w:t>
      </w:r>
      <w:r>
        <w:rPr>
          <w:rFonts w:hint="eastAsia" w:ascii="仿宋" w:hAnsi="仿宋" w:eastAsia="仿宋" w:cs="仿宋"/>
          <w:sz w:val="32"/>
          <w:szCs w:val="32"/>
        </w:rPr>
        <w:t>届会员代表大会三分之二以上代表讨论通过后生效，报宁夏回族自治区民政厅备案，并由协会向社会公布。</w:t>
      </w:r>
    </w:p>
    <w:p w14:paraId="317FF60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七</w:t>
      </w:r>
      <w:r>
        <w:rPr>
          <w:rFonts w:hint="eastAsia" w:ascii="仿宋" w:hAnsi="仿宋" w:eastAsia="仿宋" w:cs="仿宋"/>
          <w:b/>
          <w:bCs/>
          <w:sz w:val="32"/>
          <w:szCs w:val="32"/>
        </w:rPr>
        <w:t>条</w:t>
      </w:r>
      <w:r>
        <w:rPr>
          <w:rFonts w:hint="eastAsia" w:ascii="仿宋" w:hAnsi="仿宋" w:eastAsia="仿宋" w:cs="仿宋"/>
          <w:sz w:val="32"/>
          <w:szCs w:val="32"/>
        </w:rPr>
        <w:t xml:space="preserve"> 本公约生效后，经自律办公室或十分之一以上成员单位提议，且经三分之二以上成员单位同意，可对本公约进行修订，修订内容经理事会表决通过后生效。</w:t>
      </w:r>
    </w:p>
    <w:p w14:paraId="68C63C1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 xml:space="preserve">条 </w:t>
      </w:r>
      <w:r>
        <w:rPr>
          <w:rFonts w:hint="eastAsia" w:ascii="仿宋" w:hAnsi="仿宋" w:eastAsia="仿宋" w:cs="仿宋"/>
          <w:sz w:val="32"/>
          <w:szCs w:val="32"/>
        </w:rPr>
        <w:t>成员单位可自愿退出本公约，但须提前30日向自律办公室提交书面退出申请，说明退出理由。自律办公室在收到申请后15个工作日内公示退出单位名单，该单位自公示之日起不再享有成员单位权利，也无需履行公约义务。</w:t>
      </w:r>
    </w:p>
    <w:p w14:paraId="614A17F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九</w:t>
      </w:r>
      <w:r>
        <w:rPr>
          <w:rFonts w:hint="eastAsia" w:ascii="仿宋" w:hAnsi="仿宋" w:eastAsia="仿宋" w:cs="仿宋"/>
          <w:b/>
          <w:bCs/>
          <w:sz w:val="32"/>
          <w:szCs w:val="32"/>
        </w:rPr>
        <w:t>条</w:t>
      </w:r>
      <w:r>
        <w:rPr>
          <w:rFonts w:hint="eastAsia" w:ascii="仿宋" w:hAnsi="仿宋" w:eastAsia="仿宋" w:cs="仿宋"/>
          <w:sz w:val="32"/>
          <w:szCs w:val="32"/>
        </w:rPr>
        <w:t xml:space="preserve"> 自律办公室根据本公约制定实施细则，明确自律检查流程、投诉处理标准、惩戒执行细则等具体内容，经自律委员会审议通过后实施。</w:t>
      </w:r>
    </w:p>
    <w:p w14:paraId="34AE6D3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十条</w:t>
      </w:r>
      <w:r>
        <w:rPr>
          <w:rFonts w:hint="eastAsia" w:ascii="仿宋" w:hAnsi="仿宋" w:eastAsia="仿宋" w:cs="仿宋"/>
          <w:sz w:val="32"/>
          <w:szCs w:val="32"/>
        </w:rPr>
        <w:t xml:space="preserve"> 本公约由</w:t>
      </w:r>
      <w:r>
        <w:rPr>
          <w:rFonts w:hint="eastAsia" w:ascii="仿宋" w:hAnsi="仿宋" w:eastAsia="仿宋" w:cs="仿宋"/>
          <w:sz w:val="32"/>
          <w:szCs w:val="32"/>
          <w:lang w:eastAsia="zh-CN"/>
        </w:rPr>
        <w:t>宁夏室内装饰协会</w:t>
      </w:r>
      <w:r>
        <w:rPr>
          <w:rFonts w:hint="eastAsia" w:ascii="仿宋" w:hAnsi="仿宋" w:eastAsia="仿宋" w:cs="仿宋"/>
          <w:sz w:val="32"/>
          <w:szCs w:val="32"/>
        </w:rPr>
        <w:t>自律办公室负责解释，自</w:t>
      </w:r>
      <w:r>
        <w:rPr>
          <w:rFonts w:hint="eastAsia" w:ascii="仿宋" w:hAnsi="仿宋" w:eastAsia="仿宋" w:cs="仿宋"/>
          <w:sz w:val="32"/>
          <w:szCs w:val="32"/>
          <w:lang w:val="en-US" w:eastAsia="zh-CN"/>
        </w:rPr>
        <w:t>2025</w:t>
      </w:r>
      <w:r>
        <w:rPr>
          <w:rFonts w:hint="eastAsia" w:ascii="仿宋" w:hAnsi="仿宋" w:eastAsia="仿宋" w:cs="仿宋"/>
          <w:sz w:val="32"/>
          <w:szCs w:val="32"/>
        </w:rPr>
        <w:t>年</w:t>
      </w:r>
      <w:r>
        <w:rPr>
          <w:rFonts w:hint="eastAsia" w:ascii="仿宋" w:hAnsi="仿宋" w:eastAsia="仿宋" w:cs="仿宋"/>
          <w:sz w:val="32"/>
          <w:szCs w:val="32"/>
          <w:lang w:val="en-US" w:eastAsia="zh-CN"/>
        </w:rPr>
        <w:t>11</w:t>
      </w:r>
      <w:r>
        <w:rPr>
          <w:rFonts w:hint="eastAsia" w:ascii="仿宋" w:hAnsi="仿宋" w:eastAsia="仿宋" w:cs="仿宋"/>
          <w:sz w:val="32"/>
          <w:szCs w:val="32"/>
        </w:rPr>
        <w:t>月</w:t>
      </w:r>
      <w:r>
        <w:rPr>
          <w:rFonts w:hint="eastAsia" w:ascii="仿宋" w:hAnsi="仿宋" w:eastAsia="仿宋" w:cs="仿宋"/>
          <w:sz w:val="32"/>
          <w:szCs w:val="32"/>
          <w:lang w:val="en-US" w:eastAsia="zh-CN"/>
        </w:rPr>
        <w:t>6</w:t>
      </w:r>
      <w:r>
        <w:rPr>
          <w:rFonts w:hint="eastAsia" w:ascii="仿宋" w:hAnsi="仿宋" w:eastAsia="仿宋" w:cs="仿宋"/>
          <w:sz w:val="32"/>
          <w:szCs w:val="32"/>
        </w:rPr>
        <w:t>日</w:t>
      </w:r>
      <w:r>
        <w:rPr>
          <w:rFonts w:hint="eastAsia" w:ascii="仿宋" w:hAnsi="仿宋" w:eastAsia="仿宋" w:cs="仿宋"/>
          <w:sz w:val="32"/>
          <w:szCs w:val="32"/>
          <w:lang w:eastAsia="zh-CN"/>
        </w:rPr>
        <w:t>宁夏室内装饰协会</w:t>
      </w:r>
      <w:r>
        <w:rPr>
          <w:rFonts w:hint="eastAsia" w:ascii="仿宋" w:hAnsi="仿宋" w:eastAsia="仿宋" w:cs="仿宋"/>
          <w:sz w:val="32"/>
          <w:szCs w:val="32"/>
        </w:rPr>
        <w:t>第</w:t>
      </w:r>
      <w:r>
        <w:rPr>
          <w:rFonts w:hint="eastAsia" w:ascii="仿宋" w:hAnsi="仿宋" w:eastAsia="仿宋" w:cs="仿宋"/>
          <w:sz w:val="32"/>
          <w:szCs w:val="32"/>
          <w:lang w:val="en-US" w:eastAsia="zh-CN"/>
        </w:rPr>
        <w:t>三</w:t>
      </w:r>
      <w:r>
        <w:rPr>
          <w:rFonts w:hint="eastAsia" w:ascii="仿宋" w:hAnsi="仿宋" w:eastAsia="仿宋" w:cs="仿宋"/>
          <w:sz w:val="32"/>
          <w:szCs w:val="32"/>
        </w:rPr>
        <w:t>届理事会表决通过之日起正式实施。</w:t>
      </w:r>
    </w:p>
    <w:p w14:paraId="1B39D359">
      <w:pPr>
        <w:keepNext w:val="0"/>
        <w:keepLines w:val="0"/>
        <w:pageBreakBefore w:val="0"/>
        <w:suppressAutoHyphens/>
        <w:kinsoku/>
        <w:wordWrap/>
        <w:overflowPunct/>
        <w:topLinePunct w:val="0"/>
        <w:autoSpaceDE/>
        <w:autoSpaceDN/>
        <w:bidi w:val="0"/>
        <w:spacing w:beforeAutospacing="0" w:afterAutospacing="0" w:line="560" w:lineRule="exact"/>
        <w:ind w:left="0" w:leftChars="0" w:firstLine="720" w:firstLineChars="200"/>
        <w:jc w:val="center"/>
        <w:textAlignment w:val="auto"/>
        <w:rPr>
          <w:rFonts w:hint="eastAsia" w:ascii="方正小标宋简体" w:hAnsi="方正小标宋简体" w:eastAsia="方正小标宋简体" w:cs="方正小标宋简体"/>
          <w:sz w:val="36"/>
          <w:szCs w:val="36"/>
          <w:lang w:val="en"/>
        </w:rPr>
      </w:pPr>
    </w:p>
    <w:p w14:paraId="4057E3F7">
      <w:pPr>
        <w:keepNext w:val="0"/>
        <w:keepLines w:val="0"/>
        <w:pageBreakBefore w:val="0"/>
        <w:suppressAutoHyphens/>
        <w:kinsoku/>
        <w:wordWrap/>
        <w:overflowPunct/>
        <w:topLinePunct w:val="0"/>
        <w:autoSpaceDE/>
        <w:autoSpaceDN/>
        <w:bidi w:val="0"/>
        <w:spacing w:beforeAutospacing="0" w:afterAutospacing="0" w:line="560" w:lineRule="exact"/>
        <w:ind w:left="0" w:leftChars="0" w:firstLine="720" w:firstLineChars="200"/>
        <w:jc w:val="center"/>
        <w:textAlignment w:val="auto"/>
        <w:rPr>
          <w:rFonts w:hint="eastAsia" w:ascii="方正小标宋简体" w:hAnsi="方正小标宋简体" w:eastAsia="方正小标宋简体" w:cs="方正小标宋简体"/>
          <w:sz w:val="36"/>
          <w:szCs w:val="36"/>
          <w:lang w:val="en"/>
        </w:rPr>
      </w:pPr>
    </w:p>
    <w:p w14:paraId="5225AA48">
      <w:pPr>
        <w:keepNext w:val="0"/>
        <w:keepLines w:val="0"/>
        <w:pageBreakBefore w:val="0"/>
        <w:suppressAutoHyphens/>
        <w:kinsoku/>
        <w:wordWrap/>
        <w:overflowPunct/>
        <w:topLinePunct w:val="0"/>
        <w:autoSpaceDE/>
        <w:autoSpaceDN/>
        <w:bidi w:val="0"/>
        <w:spacing w:beforeAutospacing="0" w:afterAutospacing="0" w:line="560" w:lineRule="exact"/>
        <w:ind w:left="0" w:leftChars="0" w:firstLine="720" w:firstLineChars="200"/>
        <w:jc w:val="center"/>
        <w:textAlignment w:val="auto"/>
        <w:rPr>
          <w:rFonts w:hint="eastAsia" w:ascii="方正小标宋简体" w:hAnsi="方正小标宋简体" w:eastAsia="方正小标宋简体" w:cs="方正小标宋简体"/>
          <w:sz w:val="36"/>
          <w:szCs w:val="36"/>
          <w:lang w:val="en"/>
        </w:rPr>
      </w:pPr>
    </w:p>
    <w:p w14:paraId="7D014171">
      <w:pPr>
        <w:keepNext w:val="0"/>
        <w:keepLines w:val="0"/>
        <w:pageBreakBefore w:val="0"/>
        <w:suppressAutoHyphens/>
        <w:kinsoku/>
        <w:wordWrap/>
        <w:overflowPunct/>
        <w:topLinePunct w:val="0"/>
        <w:autoSpaceDE/>
        <w:autoSpaceDN/>
        <w:bidi w:val="0"/>
        <w:spacing w:beforeAutospacing="0" w:afterAutospacing="0" w:line="560" w:lineRule="exact"/>
        <w:ind w:left="0" w:leftChars="0" w:firstLine="720" w:firstLineChars="200"/>
        <w:jc w:val="center"/>
        <w:textAlignment w:val="auto"/>
        <w:rPr>
          <w:rFonts w:hint="eastAsia" w:ascii="方正小标宋简体" w:hAnsi="方正小标宋简体" w:eastAsia="方正小标宋简体" w:cs="方正小标宋简体"/>
          <w:sz w:val="36"/>
          <w:szCs w:val="36"/>
          <w:lang w:val="en"/>
        </w:rPr>
      </w:pPr>
      <w:r>
        <w:rPr>
          <w:rFonts w:hint="eastAsia" w:ascii="方正小标宋简体" w:hAnsi="方正小标宋简体" w:eastAsia="方正小标宋简体" w:cs="方正小标宋简体"/>
          <w:sz w:val="36"/>
          <w:szCs w:val="36"/>
          <w:lang w:val="en"/>
        </w:rPr>
        <w:t>宁夏室内装饰协会财务管理制度</w:t>
      </w:r>
    </w:p>
    <w:p w14:paraId="03E37650">
      <w:pPr>
        <w:pStyle w:val="8"/>
        <w:keepNext w:val="0"/>
        <w:keepLines w:val="0"/>
        <w:pageBreakBefore w:val="0"/>
        <w:widowControl/>
        <w:kinsoku/>
        <w:wordWrap/>
        <w:overflowPunct/>
        <w:topLinePunct w:val="0"/>
        <w:autoSpaceDE/>
        <w:autoSpaceDN/>
        <w:bidi w:val="0"/>
        <w:spacing w:before="0" w:beforeAutospacing="0" w:after="0" w:afterAutospacing="0" w:line="560" w:lineRule="exact"/>
        <w:ind w:left="0" w:leftChars="0" w:firstLine="640" w:firstLineChars="200"/>
        <w:jc w:val="both"/>
        <w:textAlignment w:val="auto"/>
        <w:rPr>
          <w:rFonts w:ascii="Times New Roman" w:hAnsi="Times New Roman" w:eastAsia="黑体"/>
          <w:bCs/>
          <w:kern w:val="2"/>
          <w:sz w:val="32"/>
          <w:szCs w:val="32"/>
        </w:rPr>
      </w:pPr>
    </w:p>
    <w:p w14:paraId="34247890">
      <w:pPr>
        <w:pStyle w:val="8"/>
        <w:keepNext w:val="0"/>
        <w:keepLines w:val="0"/>
        <w:pageBreakBefore w:val="0"/>
        <w:kinsoku/>
        <w:wordWrap/>
        <w:overflowPunct/>
        <w:topLinePunct w:val="0"/>
        <w:autoSpaceDE/>
        <w:autoSpaceDN/>
        <w:bidi w:val="0"/>
        <w:spacing w:before="0" w:beforeAutospacing="0" w:after="0" w:afterAutospacing="0" w:line="560" w:lineRule="exact"/>
        <w:ind w:left="0" w:leftChars="0" w:firstLine="643" w:firstLineChars="200"/>
        <w:jc w:val="center"/>
        <w:textAlignment w:val="auto"/>
        <w:rPr>
          <w:rFonts w:hint="eastAsia" w:ascii="宋体" w:hAnsi="宋体" w:eastAsia="宋体" w:cs="宋体"/>
          <w:b/>
          <w:kern w:val="2"/>
          <w:sz w:val="32"/>
          <w:szCs w:val="32"/>
        </w:rPr>
      </w:pPr>
      <w:r>
        <w:rPr>
          <w:rFonts w:hint="eastAsia" w:ascii="宋体" w:hAnsi="宋体" w:eastAsia="宋体" w:cs="宋体"/>
          <w:b/>
          <w:kern w:val="2"/>
          <w:sz w:val="32"/>
          <w:szCs w:val="32"/>
        </w:rPr>
        <w:t>第一章 总则</w:t>
      </w:r>
    </w:p>
    <w:p w14:paraId="0605B7BD">
      <w:pPr>
        <w:pStyle w:val="8"/>
        <w:keepNext w:val="0"/>
        <w:keepLines w:val="0"/>
        <w:pageBreakBefore w:val="0"/>
        <w:tabs>
          <w:tab w:val="left" w:pos="0"/>
        </w:tabs>
        <w:kinsoku/>
        <w:wordWrap/>
        <w:overflowPunct/>
        <w:topLinePunct w:val="0"/>
        <w:autoSpaceDE/>
        <w:autoSpaceDN/>
        <w:bidi w:val="0"/>
        <w:spacing w:before="0" w:beforeAutospacing="0" w:after="0" w:afterAutospacing="0" w:line="560" w:lineRule="exact"/>
        <w:ind w:left="0" w:leftChars="0" w:firstLine="643" w:firstLineChars="200"/>
        <w:jc w:val="both"/>
        <w:textAlignment w:val="auto"/>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第一条</w:t>
      </w:r>
      <w:r>
        <w:rPr>
          <w:rFonts w:hint="eastAsia" w:ascii="仿宋_GB2312" w:hAnsi="仿宋" w:eastAsia="仿宋_GB2312" w:cs="仿宋"/>
          <w:kern w:val="2"/>
          <w:sz w:val="32"/>
          <w:szCs w:val="32"/>
        </w:rPr>
        <w:t xml:space="preserve"> 为加强</w:t>
      </w:r>
      <w:r>
        <w:rPr>
          <w:rFonts w:hint="eastAsia" w:ascii="仿宋_GB2312" w:hAnsi="仿宋" w:eastAsia="仿宋_GB2312" w:cs="仿宋"/>
          <w:color w:val="000000"/>
          <w:sz w:val="32"/>
          <w:szCs w:val="32"/>
          <w:lang w:bidi="ar"/>
        </w:rPr>
        <w:t>宁夏室内装饰协会</w:t>
      </w:r>
      <w:r>
        <w:rPr>
          <w:rFonts w:hint="eastAsia" w:ascii="仿宋_GB2312" w:hAnsi="仿宋" w:eastAsia="仿宋_GB2312" w:cs="仿宋"/>
          <w:kern w:val="2"/>
          <w:sz w:val="32"/>
          <w:szCs w:val="32"/>
        </w:rPr>
        <w:t>（以下简称“本单位”）财务管理，规范财务工作，依据《中华人民共和国会计法》、《社会团体登记管理条例》等有关法律法规和政策规定，结合单位实际情况，制定本制度。</w:t>
      </w:r>
    </w:p>
    <w:p w14:paraId="665AA7F1">
      <w:pPr>
        <w:keepNext w:val="0"/>
        <w:keepLines w:val="0"/>
        <w:pageBreakBefore w:val="0"/>
        <w:tabs>
          <w:tab w:val="left" w:pos="0"/>
        </w:tabs>
        <w:kinsoku/>
        <w:wordWrap/>
        <w:overflowPunct/>
        <w:topLinePunct w:val="0"/>
        <w:autoSpaceDE/>
        <w:autoSpaceDN/>
        <w:bidi w:val="0"/>
        <w:adjustRightInd w:val="0"/>
        <w:snapToGrid w:val="0"/>
        <w:spacing w:beforeAutospacing="0" w:afterAutospacing="0" w:line="560" w:lineRule="exact"/>
        <w:ind w:left="0" w:leftChars="0" w:firstLine="643" w:firstLineChars="200"/>
        <w:textAlignment w:val="auto"/>
        <w:rPr>
          <w:rFonts w:hint="eastAsia" w:ascii="仿宋_GB2312" w:hAnsi="仿宋" w:eastAsia="仿宋_GB2312" w:cs="仿宋"/>
          <w:sz w:val="32"/>
          <w:szCs w:val="32"/>
        </w:rPr>
      </w:pPr>
      <w:r>
        <w:rPr>
          <w:rFonts w:hint="eastAsia" w:ascii="仿宋_GB2312" w:hAnsi="仿宋" w:eastAsia="仿宋_GB2312" w:cs="仿宋"/>
          <w:b/>
          <w:bCs/>
          <w:snapToGrid w:val="0"/>
          <w:color w:val="000000"/>
          <w:kern w:val="0"/>
          <w:sz w:val="32"/>
          <w:szCs w:val="32"/>
        </w:rPr>
        <w:t>第二条</w:t>
      </w:r>
      <w:r>
        <w:rPr>
          <w:rFonts w:hint="eastAsia" w:ascii="仿宋_GB2312" w:hAnsi="仿宋" w:eastAsia="仿宋_GB2312" w:cs="仿宋"/>
          <w:snapToGrid w:val="0"/>
          <w:color w:val="000000"/>
          <w:kern w:val="0"/>
          <w:sz w:val="32"/>
          <w:szCs w:val="32"/>
        </w:rPr>
        <w:t xml:space="preserve"> </w:t>
      </w:r>
      <w:r>
        <w:rPr>
          <w:rFonts w:hint="eastAsia" w:ascii="仿宋_GB2312" w:hAnsi="仿宋" w:eastAsia="仿宋_GB2312" w:cs="仿宋"/>
          <w:sz w:val="32"/>
          <w:szCs w:val="32"/>
        </w:rPr>
        <w:t>本单位财务部门对财务管理工作负有组织、实施、检查的责任。本单位依据《民间非营利组织会计制度》，开展财务管理工作。本单位法定代表人对财务会计工作负领导责任，并对会计资料的真实性、完整性负责。</w:t>
      </w:r>
    </w:p>
    <w:p w14:paraId="05D3E1C7">
      <w:pPr>
        <w:pageBreakBefore w:val="0"/>
        <w:tabs>
          <w:tab w:val="left" w:pos="0"/>
        </w:tabs>
        <w:kinsoku/>
        <w:wordWrap/>
        <w:overflowPunct/>
        <w:topLinePunct w:val="0"/>
        <w:bidi w:val="0"/>
        <w:adjustRightInd w:val="0"/>
        <w:snapToGrid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napToGrid w:val="0"/>
          <w:color w:val="000000"/>
          <w:kern w:val="0"/>
          <w:sz w:val="32"/>
          <w:szCs w:val="32"/>
        </w:rPr>
        <w:t>第三条</w:t>
      </w:r>
      <w:r>
        <w:rPr>
          <w:rFonts w:hint="eastAsia" w:ascii="仿宋_GB2312" w:hAnsi="仿宋" w:eastAsia="仿宋_GB2312" w:cs="仿宋"/>
          <w:sz w:val="32"/>
          <w:szCs w:val="32"/>
        </w:rPr>
        <w:t xml:space="preserve"> 设财务负责人1名，配备具有专业资格的出纳人员1名。委托持有代理记账许可证书的其他代理记账机构代理记账。</w:t>
      </w:r>
    </w:p>
    <w:p w14:paraId="56FCD641">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p>
    <w:p w14:paraId="0CF9EE21">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eastAsia="宋体" w:cs="宋体"/>
          <w:b/>
          <w:bCs/>
          <w:kern w:val="2"/>
          <w:sz w:val="32"/>
          <w:szCs w:val="32"/>
        </w:rPr>
      </w:pPr>
      <w:r>
        <w:rPr>
          <w:rFonts w:hint="eastAsia" w:ascii="宋体" w:hAnsi="宋体" w:eastAsia="宋体" w:cs="宋体"/>
          <w:b/>
          <w:bCs/>
          <w:kern w:val="2"/>
          <w:sz w:val="32"/>
          <w:szCs w:val="32"/>
        </w:rPr>
        <w:t>第二章 预算管理</w:t>
      </w:r>
      <w:bookmarkStart w:id="0" w:name="_Toc2100"/>
      <w:bookmarkStart w:id="1" w:name="_Toc2444"/>
    </w:p>
    <w:p w14:paraId="193329F6">
      <w:pPr>
        <w:pageBreakBefore w:val="0"/>
        <w:tabs>
          <w:tab w:val="left" w:pos="0"/>
        </w:tabs>
        <w:kinsoku/>
        <w:wordWrap/>
        <w:overflowPunct/>
        <w:topLinePunct w:val="0"/>
        <w:bidi w:val="0"/>
        <w:adjustRightInd w:val="0"/>
        <w:snapToGrid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第四条</w:t>
      </w:r>
      <w:r>
        <w:rPr>
          <w:rFonts w:hint="eastAsia" w:ascii="仿宋_GB2312" w:hAnsi="仿宋" w:eastAsia="仿宋_GB2312" w:cs="仿宋"/>
          <w:sz w:val="32"/>
          <w:szCs w:val="32"/>
        </w:rPr>
        <w:t xml:space="preserve"> 本单位费用实行年度预算管理，资金支出应经过审批。按照年度工作计划和任务，本着资源统筹规划、保障工作重点、收入支出协调原则，坚持勤俭办事的方针，编制年度财务预算。</w:t>
      </w:r>
      <w:bookmarkEnd w:id="0"/>
      <w:bookmarkEnd w:id="1"/>
    </w:p>
    <w:p w14:paraId="645B29C4">
      <w:pPr>
        <w:pageBreakBefore w:val="0"/>
        <w:tabs>
          <w:tab w:val="left" w:pos="0"/>
        </w:tabs>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第五条</w:t>
      </w:r>
      <w:r>
        <w:rPr>
          <w:rFonts w:hint="eastAsia" w:ascii="仿宋_GB2312" w:hAnsi="仿宋" w:eastAsia="仿宋_GB2312" w:cs="仿宋"/>
          <w:snapToGrid w:val="0"/>
          <w:color w:val="000000"/>
          <w:kern w:val="0"/>
          <w:sz w:val="32"/>
          <w:szCs w:val="32"/>
        </w:rPr>
        <w:t xml:space="preserve"> </w:t>
      </w:r>
      <w:r>
        <w:rPr>
          <w:rFonts w:hint="eastAsia" w:ascii="仿宋_GB2312" w:hAnsi="仿宋" w:eastAsia="仿宋_GB2312" w:cs="仿宋"/>
          <w:sz w:val="32"/>
          <w:szCs w:val="32"/>
        </w:rPr>
        <w:t>每年12月底前财务部门根据年度工作计划，编制各项目的“收入”、“业务活动成本”、“管理费用”等预算初稿，经秘书长/会长审核后，报理事会审议通过，形成年度财务总预算方案。</w:t>
      </w:r>
    </w:p>
    <w:p w14:paraId="6F34F30E">
      <w:pPr>
        <w:pageBreakBefore w:val="0"/>
        <w:tabs>
          <w:tab w:val="left" w:pos="0"/>
        </w:tabs>
        <w:kinsoku/>
        <w:wordWrap/>
        <w:overflowPunct/>
        <w:topLinePunct w:val="0"/>
        <w:autoSpaceDE w:val="0"/>
        <w:autoSpaceDN w:val="0"/>
        <w:bidi w:val="0"/>
        <w:adjustRightInd w:val="0"/>
        <w:snapToGrid w:val="0"/>
        <w:spacing w:beforeAutospacing="0" w:afterAutospacing="0" w:line="560" w:lineRule="exact"/>
        <w:ind w:left="0" w:leftChars="0" w:firstLine="643" w:firstLineChars="200"/>
        <w:textAlignment w:val="baseline"/>
        <w:rPr>
          <w:rFonts w:hint="eastAsia" w:ascii="仿宋_GB2312" w:hAnsi="仿宋" w:eastAsia="仿宋_GB2312" w:cs="仿宋"/>
          <w:sz w:val="32"/>
          <w:szCs w:val="32"/>
        </w:rPr>
      </w:pPr>
      <w:r>
        <w:rPr>
          <w:rFonts w:hint="eastAsia" w:ascii="仿宋_GB2312" w:hAnsi="仿宋" w:eastAsia="仿宋_GB2312" w:cs="仿宋"/>
          <w:b/>
          <w:bCs/>
          <w:snapToGrid w:val="0"/>
          <w:color w:val="000000"/>
          <w:kern w:val="0"/>
          <w:sz w:val="32"/>
          <w:szCs w:val="32"/>
        </w:rPr>
        <w:t>第六条</w:t>
      </w:r>
      <w:r>
        <w:rPr>
          <w:rFonts w:hint="eastAsia" w:ascii="仿宋_GB2312" w:hAnsi="仿宋" w:eastAsia="仿宋_GB2312" w:cs="仿宋"/>
          <w:snapToGrid w:val="0"/>
          <w:color w:val="000000"/>
          <w:kern w:val="0"/>
          <w:sz w:val="32"/>
          <w:szCs w:val="32"/>
        </w:rPr>
        <w:t xml:space="preserve"> </w:t>
      </w:r>
      <w:r>
        <w:rPr>
          <w:rFonts w:hint="eastAsia" w:ascii="仿宋_GB2312" w:hAnsi="仿宋" w:eastAsia="仿宋_GB2312" w:cs="仿宋"/>
          <w:sz w:val="32"/>
          <w:szCs w:val="32"/>
        </w:rPr>
        <w:t>财务部门在编制年度预算时，收入预算参考上年预算执行情况及业务发展计划合理预测制定，业务活动成本和管理费用根据项目特点和工作计划本着量入为出、厉行节约原则，按机构费用标准或工作量测算编制。</w:t>
      </w:r>
    </w:p>
    <w:p w14:paraId="49096BF3">
      <w:pPr>
        <w:pageBreakBefore w:val="0"/>
        <w:tabs>
          <w:tab w:val="left" w:pos="0"/>
        </w:tabs>
        <w:kinsoku/>
        <w:wordWrap/>
        <w:overflowPunct/>
        <w:topLinePunct w:val="0"/>
        <w:bidi w:val="0"/>
        <w:adjustRightInd w:val="0"/>
        <w:snapToGrid w:val="0"/>
        <w:spacing w:beforeAutospacing="0" w:afterAutospacing="0" w:line="560" w:lineRule="exact"/>
        <w:ind w:left="0" w:leftChars="0" w:firstLine="643" w:firstLineChars="200"/>
        <w:rPr>
          <w:rFonts w:hint="eastAsia" w:ascii="仿宋_GB2312" w:hAnsi="仿宋" w:eastAsia="仿宋_GB2312" w:cs="仿宋"/>
          <w:spacing w:val="-5"/>
          <w:sz w:val="32"/>
          <w:szCs w:val="32"/>
        </w:rPr>
      </w:pPr>
      <w:r>
        <w:rPr>
          <w:rFonts w:hint="eastAsia" w:ascii="仿宋_GB2312" w:hAnsi="仿宋" w:eastAsia="仿宋_GB2312" w:cs="仿宋"/>
          <w:b/>
          <w:bCs/>
          <w:snapToGrid w:val="0"/>
          <w:color w:val="000000"/>
          <w:kern w:val="0"/>
          <w:sz w:val="32"/>
          <w:szCs w:val="32"/>
        </w:rPr>
        <w:t>第七条</w:t>
      </w:r>
      <w:r>
        <w:rPr>
          <w:rFonts w:hint="eastAsia" w:ascii="仿宋_GB2312" w:hAnsi="仿宋" w:eastAsia="仿宋_GB2312" w:cs="仿宋"/>
          <w:sz w:val="32"/>
          <w:szCs w:val="32"/>
        </w:rPr>
        <w:t xml:space="preserve"> 本单</w:t>
      </w:r>
      <w:r>
        <w:rPr>
          <w:rFonts w:hint="eastAsia" w:ascii="仿宋_GB2312" w:hAnsi="仿宋" w:eastAsia="仿宋_GB2312" w:cs="仿宋"/>
          <w:spacing w:val="-5"/>
          <w:sz w:val="32"/>
          <w:szCs w:val="32"/>
        </w:rPr>
        <w:t>位日常经费开支原则上在经过批准的年度预算和季度预算范围内支出，财务部门应严格按照预算实行控制。除因工作计划、工作内容有较大调整，或者人员发生较大变化，需要通过预算调整程序核准新的预算外，一般不予调整。在年内季末和年末，财务管理部门应总结分析预算执行情况及存在的问题，提出改进意见，报秘书长、会长和理事会。</w:t>
      </w:r>
    </w:p>
    <w:p w14:paraId="12D61A5B">
      <w:pPr>
        <w:pStyle w:val="12"/>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3F6B0C4E">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eastAsia="宋体" w:cs="宋体"/>
          <w:b/>
          <w:bCs/>
          <w:kern w:val="2"/>
          <w:sz w:val="32"/>
          <w:szCs w:val="32"/>
        </w:rPr>
      </w:pPr>
      <w:r>
        <w:rPr>
          <w:rFonts w:hint="eastAsia" w:ascii="宋体" w:hAnsi="宋体" w:eastAsia="宋体" w:cs="宋体"/>
          <w:b/>
          <w:bCs/>
          <w:kern w:val="2"/>
          <w:sz w:val="32"/>
          <w:szCs w:val="32"/>
        </w:rPr>
        <w:t>第三章 收支管理</w:t>
      </w:r>
    </w:p>
    <w:p w14:paraId="1F7A2636">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第八条</w:t>
      </w:r>
      <w:r>
        <w:rPr>
          <w:rFonts w:hint="eastAsia" w:ascii="仿宋_GB2312" w:hAnsi="仿宋" w:eastAsia="仿宋_GB2312" w:cs="仿宋"/>
          <w:sz w:val="32"/>
          <w:szCs w:val="32"/>
        </w:rPr>
        <w:t xml:space="preserve"> 本单位收入主要来源为会费、捐赠收入、政府资助收入、提供服务收入、投资收益、利息收益以及其他合法收入等。</w:t>
      </w:r>
    </w:p>
    <w:p w14:paraId="6710594C">
      <w:pPr>
        <w:pStyle w:val="8"/>
        <w:pageBreakBefore w:val="0"/>
        <w:tabs>
          <w:tab w:val="left" w:pos="0"/>
        </w:tabs>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 xml:space="preserve">第九条 </w:t>
      </w:r>
      <w:r>
        <w:rPr>
          <w:rFonts w:hint="eastAsia" w:ascii="仿宋_GB2312" w:hAnsi="仿宋" w:eastAsia="仿宋_GB2312" w:cs="仿宋"/>
          <w:kern w:val="2"/>
          <w:sz w:val="32"/>
          <w:szCs w:val="32"/>
        </w:rPr>
        <w:t>本单位严格按照权责发生制原则确认收入，根据各项收入性质严格划分限定性收入和非限定性收入，专款专用，不得违规使用，各项收入均纳入年度总预算统筹计划。</w:t>
      </w:r>
    </w:p>
    <w:p w14:paraId="17B9BC7A">
      <w:pPr>
        <w:pStyle w:val="8"/>
        <w:pageBreakBefore w:val="0"/>
        <w:tabs>
          <w:tab w:val="left" w:pos="0"/>
        </w:tabs>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第十条</w:t>
      </w:r>
      <w:r>
        <w:rPr>
          <w:rFonts w:hint="eastAsia" w:ascii="仿宋_GB2312" w:hAnsi="仿宋" w:eastAsia="仿宋_GB2312" w:cs="仿宋"/>
          <w:kern w:val="2"/>
          <w:sz w:val="32"/>
          <w:szCs w:val="32"/>
        </w:rPr>
        <w:t xml:space="preserve"> 本单位提供有偿服务时，遵守国家法律法规和有关政策，遵循自愿、公平、公开原则，必要时与服务对象签订有偿服务协议。</w:t>
      </w:r>
    </w:p>
    <w:p w14:paraId="00866014">
      <w:pPr>
        <w:pStyle w:val="8"/>
        <w:pageBreakBefore w:val="0"/>
        <w:tabs>
          <w:tab w:val="left" w:pos="0"/>
        </w:tabs>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第十一条</w:t>
      </w:r>
      <w:r>
        <w:rPr>
          <w:rFonts w:hint="eastAsia" w:ascii="仿宋_GB2312" w:hAnsi="仿宋" w:eastAsia="仿宋_GB2312" w:cs="仿宋"/>
          <w:sz w:val="32"/>
          <w:szCs w:val="32"/>
        </w:rPr>
        <w:t xml:space="preserve"> </w:t>
      </w:r>
      <w:r>
        <w:rPr>
          <w:rFonts w:hint="eastAsia" w:ascii="仿宋_GB2312" w:hAnsi="仿宋" w:eastAsia="仿宋_GB2312" w:cs="仿宋"/>
          <w:kern w:val="2"/>
          <w:sz w:val="32"/>
          <w:szCs w:val="32"/>
        </w:rPr>
        <w:t>本单位接受社会各界捐赠坚持自愿和无偿原则。本单位接受捐赠、资助，符合章程规定的宗旨和业务范围，签订捐赠、资助协议，并根据与捐赠人、资助人约定的期限、方式和用途使用。</w:t>
      </w:r>
    </w:p>
    <w:p w14:paraId="72E0218A">
      <w:pPr>
        <w:pageBreakBefore w:val="0"/>
        <w:tabs>
          <w:tab w:val="left" w:pos="0"/>
        </w:tabs>
        <w:kinsoku/>
        <w:wordWrap/>
        <w:overflowPunct/>
        <w:topLinePunct w:val="0"/>
        <w:autoSpaceDE w:val="0"/>
        <w:autoSpaceDN w:val="0"/>
        <w:bidi w:val="0"/>
        <w:adjustRightInd w:val="0"/>
        <w:snapToGrid w:val="0"/>
        <w:spacing w:beforeAutospacing="0" w:afterAutospacing="0" w:line="560" w:lineRule="exact"/>
        <w:ind w:left="0" w:leftChars="0" w:firstLine="643" w:firstLineChars="200"/>
        <w:textAlignment w:val="baseline"/>
        <w:rPr>
          <w:rFonts w:hint="eastAsia" w:ascii="仿宋_GB2312" w:hAnsi="仿宋" w:eastAsia="仿宋_GB2312" w:cs="仿宋"/>
          <w:sz w:val="32"/>
          <w:szCs w:val="32"/>
        </w:rPr>
      </w:pPr>
      <w:r>
        <w:rPr>
          <w:rFonts w:hint="eastAsia" w:ascii="仿宋_GB2312" w:hAnsi="仿宋" w:eastAsia="仿宋_GB2312" w:cs="仿宋"/>
          <w:b/>
          <w:bCs/>
          <w:snapToGrid w:val="0"/>
          <w:color w:val="000000"/>
          <w:kern w:val="0"/>
          <w:sz w:val="32"/>
          <w:szCs w:val="32"/>
        </w:rPr>
        <w:t>第十二条</w:t>
      </w:r>
      <w:r>
        <w:rPr>
          <w:rFonts w:hint="eastAsia" w:ascii="仿宋_GB2312" w:hAnsi="仿宋" w:eastAsia="仿宋_GB2312" w:cs="仿宋"/>
          <w:snapToGrid w:val="0"/>
          <w:color w:val="000000"/>
          <w:kern w:val="0"/>
          <w:sz w:val="32"/>
          <w:szCs w:val="32"/>
        </w:rPr>
        <w:t xml:space="preserve"> </w:t>
      </w:r>
      <w:r>
        <w:rPr>
          <w:rFonts w:hint="eastAsia" w:ascii="仿宋_GB2312" w:hAnsi="仿宋" w:eastAsia="仿宋_GB2312" w:cs="仿宋"/>
          <w:sz w:val="32"/>
          <w:szCs w:val="32"/>
        </w:rPr>
        <w:t>本单位的成本费用一般包括业务活动成本、管理费用和其他费用。本单位根据《民间非营利组织会计制度》规定进行会计核算，建立和健全各项成本费用支出核算管理制度。</w:t>
      </w:r>
    </w:p>
    <w:p w14:paraId="09481222">
      <w:pPr>
        <w:pageBreakBefore w:val="0"/>
        <w:tabs>
          <w:tab w:val="left" w:pos="0"/>
        </w:tabs>
        <w:kinsoku/>
        <w:wordWrap/>
        <w:overflowPunct/>
        <w:topLinePunct w:val="0"/>
        <w:autoSpaceDE w:val="0"/>
        <w:autoSpaceDN w:val="0"/>
        <w:bidi w:val="0"/>
        <w:adjustRightInd w:val="0"/>
        <w:snapToGrid w:val="0"/>
        <w:spacing w:beforeAutospacing="0" w:afterAutospacing="0" w:line="560" w:lineRule="exact"/>
        <w:ind w:left="0" w:leftChars="0" w:firstLine="643" w:firstLineChars="200"/>
        <w:textAlignment w:val="baseline"/>
        <w:rPr>
          <w:rFonts w:hint="eastAsia" w:ascii="仿宋_GB2312" w:hAnsi="仿宋" w:eastAsia="仿宋_GB2312" w:cs="仿宋"/>
          <w:sz w:val="32"/>
          <w:szCs w:val="32"/>
        </w:rPr>
      </w:pPr>
      <w:r>
        <w:rPr>
          <w:rFonts w:hint="eastAsia" w:ascii="仿宋_GB2312" w:hAnsi="仿宋" w:eastAsia="仿宋_GB2312" w:cs="仿宋"/>
          <w:b/>
          <w:bCs/>
          <w:snapToGrid w:val="0"/>
          <w:color w:val="000000"/>
          <w:kern w:val="0"/>
          <w:sz w:val="32"/>
          <w:szCs w:val="32"/>
        </w:rPr>
        <w:t>第十三条</w:t>
      </w:r>
      <w:r>
        <w:rPr>
          <w:rFonts w:hint="eastAsia" w:ascii="仿宋_GB2312" w:hAnsi="仿宋" w:eastAsia="仿宋_GB2312" w:cs="仿宋"/>
          <w:b/>
          <w:bCs/>
          <w:sz w:val="32"/>
          <w:szCs w:val="32"/>
        </w:rPr>
        <w:t xml:space="preserve"> </w:t>
      </w:r>
      <w:r>
        <w:rPr>
          <w:rFonts w:hint="eastAsia" w:ascii="仿宋_GB2312" w:hAnsi="仿宋" w:eastAsia="仿宋_GB2312" w:cs="仿宋"/>
          <w:sz w:val="32"/>
          <w:szCs w:val="32"/>
        </w:rPr>
        <w:t>有关费用核算的原始记录、凭证、账、费用汇总和分配表等资料，内容应完整、真实，记载和编制应及时，如实反映项目在管理和服务过程中的各种耗费。</w:t>
      </w:r>
    </w:p>
    <w:p w14:paraId="7B6F12E4">
      <w:pPr>
        <w:pageBreakBefore w:val="0"/>
        <w:tabs>
          <w:tab w:val="left" w:pos="0"/>
        </w:tabs>
        <w:kinsoku/>
        <w:wordWrap/>
        <w:overflowPunct/>
        <w:topLinePunct w:val="0"/>
        <w:bidi w:val="0"/>
        <w:adjustRightInd w:val="0"/>
        <w:snapToGrid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napToGrid w:val="0"/>
          <w:color w:val="000000"/>
          <w:kern w:val="0"/>
          <w:sz w:val="32"/>
          <w:szCs w:val="32"/>
        </w:rPr>
        <w:t>第十四条</w:t>
      </w:r>
      <w:r>
        <w:rPr>
          <w:rFonts w:hint="eastAsia" w:ascii="仿宋_GB2312" w:hAnsi="仿宋" w:eastAsia="仿宋_GB2312" w:cs="仿宋"/>
          <w:sz w:val="32"/>
          <w:szCs w:val="32"/>
        </w:rPr>
        <w:t xml:space="preserve"> 本单位的各项经费开支实行预算在先、开支在后原则严格管理，合理使用，每年的费用开支情况须向</w:t>
      </w:r>
      <w:r>
        <w:rPr>
          <w:rFonts w:hint="eastAsia" w:ascii="仿宋_GB2312" w:hAnsi="仿宋" w:eastAsia="仿宋_GB2312" w:cs="仿宋"/>
          <w:sz w:val="32"/>
          <w:szCs w:val="32"/>
          <w:lang w:eastAsia="zh-CN"/>
        </w:rPr>
        <w:t>会员</w:t>
      </w:r>
      <w:r>
        <w:rPr>
          <w:rFonts w:hint="eastAsia" w:ascii="仿宋_GB2312" w:hAnsi="仿宋" w:eastAsia="仿宋_GB2312" w:cs="仿宋"/>
          <w:sz w:val="32"/>
          <w:szCs w:val="32"/>
        </w:rPr>
        <w:t>大会、理事会报告。</w:t>
      </w:r>
    </w:p>
    <w:p w14:paraId="623226AC">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b/>
          <w:bCs/>
          <w:kern w:val="2"/>
          <w:sz w:val="32"/>
          <w:szCs w:val="32"/>
        </w:rPr>
      </w:pPr>
    </w:p>
    <w:p w14:paraId="56E0A733">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eastAsia="宋体" w:cs="宋体"/>
          <w:b/>
          <w:bCs/>
          <w:snapToGrid w:val="0"/>
          <w:color w:val="000000"/>
          <w:sz w:val="32"/>
          <w:szCs w:val="32"/>
        </w:rPr>
      </w:pPr>
      <w:r>
        <w:rPr>
          <w:rFonts w:hint="eastAsia" w:ascii="宋体" w:hAnsi="宋体" w:eastAsia="宋体" w:cs="宋体"/>
          <w:b/>
          <w:bCs/>
          <w:kern w:val="2"/>
          <w:sz w:val="32"/>
          <w:szCs w:val="32"/>
        </w:rPr>
        <w:t>第四章 资产管理</w:t>
      </w:r>
    </w:p>
    <w:p w14:paraId="3AE085DE">
      <w:pPr>
        <w:pageBreakBefore w:val="0"/>
        <w:tabs>
          <w:tab w:val="left" w:pos="0"/>
        </w:tabs>
        <w:kinsoku/>
        <w:wordWrap/>
        <w:overflowPunct/>
        <w:topLinePunct w:val="0"/>
        <w:autoSpaceDE w:val="0"/>
        <w:autoSpaceDN w:val="0"/>
        <w:bidi w:val="0"/>
        <w:adjustRightInd w:val="0"/>
        <w:snapToGrid w:val="0"/>
        <w:spacing w:beforeAutospacing="0" w:afterAutospacing="0" w:line="560" w:lineRule="exact"/>
        <w:ind w:left="0" w:leftChars="0" w:firstLine="643" w:firstLineChars="200"/>
        <w:textAlignment w:val="baseline"/>
        <w:rPr>
          <w:rFonts w:hint="eastAsia" w:ascii="仿宋_GB2312" w:hAnsi="仿宋" w:eastAsia="仿宋_GB2312" w:cs="仿宋"/>
          <w:sz w:val="32"/>
          <w:szCs w:val="32"/>
        </w:rPr>
      </w:pPr>
      <w:r>
        <w:rPr>
          <w:rFonts w:hint="eastAsia" w:ascii="仿宋_GB2312" w:hAnsi="仿宋" w:eastAsia="仿宋_GB2312" w:cs="仿宋"/>
          <w:b/>
          <w:bCs/>
          <w:snapToGrid w:val="0"/>
          <w:color w:val="000000"/>
          <w:kern w:val="0"/>
          <w:sz w:val="32"/>
          <w:szCs w:val="32"/>
        </w:rPr>
        <w:t>第十五条</w:t>
      </w:r>
      <w:r>
        <w:rPr>
          <w:rFonts w:hint="eastAsia" w:ascii="仿宋_GB2312" w:hAnsi="仿宋" w:eastAsia="仿宋_GB2312" w:cs="仿宋"/>
          <w:snapToGrid w:val="0"/>
          <w:color w:val="000000"/>
          <w:kern w:val="0"/>
          <w:sz w:val="32"/>
          <w:szCs w:val="32"/>
        </w:rPr>
        <w:t xml:space="preserve"> </w:t>
      </w:r>
      <w:r>
        <w:rPr>
          <w:rFonts w:hint="eastAsia" w:ascii="仿宋_GB2312" w:hAnsi="仿宋" w:eastAsia="仿宋_GB2312" w:cs="仿宋"/>
          <w:sz w:val="32"/>
          <w:szCs w:val="32"/>
        </w:rPr>
        <w:t>本单位资产管理包括：货币资金管理、应收款项管理、固定资产管理、低值易耗品管理和捐赠物资管理等。</w:t>
      </w:r>
    </w:p>
    <w:p w14:paraId="15BAA5E2">
      <w:pPr>
        <w:pStyle w:val="8"/>
        <w:pageBreakBefore w:val="0"/>
        <w:tabs>
          <w:tab w:val="left" w:pos="0"/>
        </w:tabs>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snapToGrid w:val="0"/>
          <w:color w:val="000000"/>
          <w:sz w:val="32"/>
          <w:szCs w:val="32"/>
        </w:rPr>
        <w:t>第十六条</w:t>
      </w:r>
      <w:r>
        <w:rPr>
          <w:rFonts w:hint="eastAsia" w:ascii="仿宋_GB2312" w:hAnsi="仿宋" w:eastAsia="仿宋_GB2312" w:cs="仿宋"/>
          <w:kern w:val="2"/>
          <w:sz w:val="32"/>
          <w:szCs w:val="32"/>
        </w:rPr>
        <w:t xml:space="preserve"> 货币资金管理：</w:t>
      </w:r>
    </w:p>
    <w:p w14:paraId="6CDD963F">
      <w:pPr>
        <w:pageBreakBefore w:val="0"/>
        <w:tabs>
          <w:tab w:val="left" w:pos="0"/>
        </w:tabs>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本单位的现金管理应执行国务院发布的《现金管理暂行条例》，严格执行现金库存限额、现金使用范围、现金发放手续的规定。本单位的现金支出除零星开支外，其余应通过银行办理转账结算。本单位建立现金日记账，逐笔登记现金收支，做到日清月结，账款相符。</w:t>
      </w:r>
    </w:p>
    <w:p w14:paraId="3714B2B3">
      <w:pPr>
        <w:pageBreakBefore w:val="0"/>
        <w:tabs>
          <w:tab w:val="left" w:pos="0"/>
        </w:tabs>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未经批准不得坐支或不按开户银行核定的坐支范围和限额坐支现金，不得用转账凭证套换现金、编造用途套取现金、互相借用现金、利用账户替其他单位和个人套取现金、将单位的现金收入按个人储蓄方式存入银行。</w:t>
      </w:r>
    </w:p>
    <w:p w14:paraId="78437F6C">
      <w:pPr>
        <w:pageBreakBefore w:val="0"/>
        <w:tabs>
          <w:tab w:val="left" w:pos="0"/>
        </w:tabs>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bookmarkStart w:id="2" w:name="_Toc19093"/>
      <w:bookmarkStart w:id="3" w:name="_Toc22879"/>
      <w:r>
        <w:rPr>
          <w:rFonts w:hint="eastAsia" w:ascii="仿宋_GB2312" w:hAnsi="仿宋" w:eastAsia="仿宋_GB2312" w:cs="仿宋"/>
          <w:sz w:val="32"/>
          <w:szCs w:val="32"/>
        </w:rPr>
        <w:t>（三）严禁私设“小金库”，禁止公款私存。</w:t>
      </w:r>
      <w:bookmarkEnd w:id="2"/>
      <w:bookmarkEnd w:id="3"/>
    </w:p>
    <w:p w14:paraId="61B6B3F7">
      <w:pPr>
        <w:pageBreakBefore w:val="0"/>
        <w:tabs>
          <w:tab w:val="left" w:pos="0"/>
        </w:tabs>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（四）严格执行现金管理制度及银行存款管理制度，坚持钱账分管，定期盘点库存现金和银行存款，并做好对账工作。</w:t>
      </w:r>
    </w:p>
    <w:p w14:paraId="782E3878">
      <w:pPr>
        <w:pStyle w:val="8"/>
        <w:pageBreakBefore w:val="0"/>
        <w:tabs>
          <w:tab w:val="left" w:pos="0"/>
        </w:tabs>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（五）加强对银行账户及其他账户的保密工作，非因业务需要不准外泄，银行账户印鉴实行分管、并用制，不得一人统一保管使用。严禁在任何空白合同上加盖银行账户印鉴。</w:t>
      </w:r>
    </w:p>
    <w:p w14:paraId="4E458CEC">
      <w:pPr>
        <w:pageBreakBefore w:val="0"/>
        <w:tabs>
          <w:tab w:val="left" w:pos="0"/>
        </w:tabs>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（六）本单位对承接政府职能转移和政府购买服务的经费，要单列科目核算，专款专用，不得违规使用。</w:t>
      </w:r>
    </w:p>
    <w:p w14:paraId="4D8BD1D6">
      <w:pPr>
        <w:pageBreakBefore w:val="0"/>
        <w:tabs>
          <w:tab w:val="left" w:pos="0"/>
        </w:tabs>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（七）本单位各项收入除用于自身运行管理成本和其他合理支出外，全部用于章程规定的非营利事业，盈余不得分红。</w:t>
      </w:r>
    </w:p>
    <w:p w14:paraId="0A48B898">
      <w:pPr>
        <w:pStyle w:val="8"/>
        <w:pageBreakBefore w:val="0"/>
        <w:tabs>
          <w:tab w:val="left" w:pos="0"/>
        </w:tabs>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kern w:val="2"/>
          <w:sz w:val="32"/>
          <w:szCs w:val="32"/>
        </w:rPr>
        <w:t>第十七条</w:t>
      </w:r>
      <w:r>
        <w:rPr>
          <w:rFonts w:hint="eastAsia" w:ascii="仿宋_GB2312" w:hAnsi="仿宋" w:eastAsia="仿宋_GB2312" w:cs="仿宋"/>
          <w:kern w:val="2"/>
          <w:sz w:val="32"/>
          <w:szCs w:val="32"/>
        </w:rPr>
        <w:t xml:space="preserve"> 每季末做一次账龄和清收情况分析，并报有关领导督促积极催收，避免形成坏账。</w:t>
      </w:r>
    </w:p>
    <w:p w14:paraId="3B86852F">
      <w:pPr>
        <w:pStyle w:val="8"/>
        <w:pageBreakBefore w:val="0"/>
        <w:tabs>
          <w:tab w:val="left" w:pos="0"/>
        </w:tabs>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 xml:space="preserve">  </w:t>
      </w:r>
      <w:r>
        <w:rPr>
          <w:rFonts w:hint="eastAsia" w:ascii="仿宋_GB2312" w:hAnsi="仿宋" w:eastAsia="仿宋_GB2312" w:cs="仿宋"/>
          <w:b/>
          <w:bCs/>
          <w:kern w:val="2"/>
          <w:sz w:val="32"/>
          <w:szCs w:val="32"/>
        </w:rPr>
        <w:t xml:space="preserve">  第十八条</w:t>
      </w:r>
      <w:r>
        <w:rPr>
          <w:rFonts w:hint="eastAsia" w:ascii="仿宋_GB2312" w:hAnsi="仿宋" w:eastAsia="仿宋_GB2312" w:cs="仿宋"/>
          <w:kern w:val="2"/>
          <w:sz w:val="32"/>
          <w:szCs w:val="32"/>
        </w:rPr>
        <w:t xml:space="preserve"> 固定资产管理：</w:t>
      </w:r>
    </w:p>
    <w:p w14:paraId="59A36F14">
      <w:pPr>
        <w:pageBreakBefore w:val="0"/>
        <w:kinsoku/>
        <w:wordWrap/>
        <w:overflowPunct/>
        <w:topLinePunct w:val="0"/>
        <w:autoSpaceDE w:val="0"/>
        <w:autoSpaceDN w:val="0"/>
        <w:bidi w:val="0"/>
        <w:adjustRightInd w:val="0"/>
        <w:snapToGrid w:val="0"/>
        <w:spacing w:beforeAutospacing="0" w:afterAutospacing="0" w:line="560" w:lineRule="exact"/>
        <w:ind w:left="0" w:leftChars="0" w:firstLine="640" w:firstLineChars="200"/>
        <w:textAlignment w:val="baseline"/>
        <w:rPr>
          <w:rFonts w:hint="eastAsia" w:ascii="仿宋_GB2312" w:hAnsi="仿宋" w:eastAsia="仿宋_GB2312" w:cs="仿宋"/>
          <w:sz w:val="32"/>
          <w:szCs w:val="32"/>
        </w:rPr>
      </w:pPr>
      <w:r>
        <w:rPr>
          <w:rFonts w:hint="eastAsia" w:ascii="仿宋_GB2312" w:hAnsi="仿宋" w:eastAsia="仿宋_GB2312" w:cs="仿宋"/>
          <w:sz w:val="32"/>
          <w:szCs w:val="32"/>
        </w:rPr>
        <w:t xml:space="preserve">    财务部门负责建立固定资产登记表并对固定资产进行分发、登记和安全等方面的日常管理工作，具体包括：为固定资产设置编码规则，编制固定资产目录，组织定期检查及维护，办理固定资产验收、移交、报废处置等手续，组织固定资产的清查盘点工作。</w:t>
      </w:r>
    </w:p>
    <w:p w14:paraId="243664AF">
      <w:pPr>
        <w:pageBreakBefore w:val="0"/>
        <w:kinsoku/>
        <w:wordWrap/>
        <w:overflowPunct/>
        <w:topLinePunct w:val="0"/>
        <w:autoSpaceDE w:val="0"/>
        <w:autoSpaceDN w:val="0"/>
        <w:bidi w:val="0"/>
        <w:adjustRightInd w:val="0"/>
        <w:snapToGrid w:val="0"/>
        <w:spacing w:beforeAutospacing="0" w:afterAutospacing="0" w:line="560" w:lineRule="exact"/>
        <w:ind w:left="0" w:leftChars="0" w:firstLine="640" w:firstLineChars="200"/>
        <w:textAlignment w:val="baseline"/>
        <w:rPr>
          <w:rFonts w:hint="eastAsia" w:ascii="仿宋_GB2312" w:hAnsi="仿宋" w:eastAsia="仿宋_GB2312" w:cs="仿宋"/>
          <w:sz w:val="32"/>
          <w:szCs w:val="32"/>
        </w:rPr>
      </w:pPr>
      <w:r>
        <w:rPr>
          <w:rFonts w:hint="eastAsia" w:ascii="仿宋_GB2312" w:hAnsi="仿宋" w:eastAsia="仿宋_GB2312" w:cs="仿宋"/>
          <w:sz w:val="32"/>
          <w:szCs w:val="32"/>
        </w:rPr>
        <w:t xml:space="preserve">    固定资产的采购，原则上应由本单位采购专员统一办理，其他部门或个人不得自行采购。</w:t>
      </w:r>
    </w:p>
    <w:p w14:paraId="5156A53D">
      <w:pPr>
        <w:pageBreakBefore w:val="0"/>
        <w:kinsoku/>
        <w:wordWrap/>
        <w:overflowPunct/>
        <w:topLinePunct w:val="0"/>
        <w:autoSpaceDE w:val="0"/>
        <w:autoSpaceDN w:val="0"/>
        <w:bidi w:val="0"/>
        <w:adjustRightInd w:val="0"/>
        <w:snapToGrid w:val="0"/>
        <w:spacing w:beforeAutospacing="0" w:afterAutospacing="0" w:line="560" w:lineRule="exact"/>
        <w:ind w:left="0" w:leftChars="0" w:firstLine="640" w:firstLineChars="200"/>
        <w:textAlignment w:val="baseline"/>
        <w:rPr>
          <w:rFonts w:hint="eastAsia" w:ascii="仿宋_GB2312" w:hAnsi="仿宋" w:eastAsia="仿宋_GB2312" w:cs="仿宋"/>
          <w:sz w:val="32"/>
          <w:szCs w:val="32"/>
        </w:rPr>
      </w:pPr>
      <w:r>
        <w:rPr>
          <w:rFonts w:hint="eastAsia" w:ascii="仿宋_GB2312" w:hAnsi="仿宋" w:eastAsia="仿宋_GB2312" w:cs="仿宋"/>
          <w:sz w:val="32"/>
          <w:szCs w:val="32"/>
        </w:rPr>
        <w:t xml:space="preserve">    固定资产的购置和调入均按实际成本入账，固定资产折旧采用直线法分类计提。折旧方法一经确定，不得随意变更。</w:t>
      </w:r>
    </w:p>
    <w:p w14:paraId="393768DD">
      <w:pPr>
        <w:pageBreakBefore w:val="0"/>
        <w:kinsoku/>
        <w:wordWrap/>
        <w:overflowPunct/>
        <w:topLinePunct w:val="0"/>
        <w:autoSpaceDE w:val="0"/>
        <w:autoSpaceDN w:val="0"/>
        <w:bidi w:val="0"/>
        <w:adjustRightInd w:val="0"/>
        <w:snapToGrid w:val="0"/>
        <w:spacing w:beforeAutospacing="0" w:afterAutospacing="0" w:line="560" w:lineRule="exact"/>
        <w:ind w:left="0" w:leftChars="0" w:firstLine="640" w:firstLineChars="200"/>
        <w:textAlignment w:val="baseline"/>
        <w:rPr>
          <w:rFonts w:hint="eastAsia" w:ascii="仿宋_GB2312" w:hAnsi="仿宋" w:eastAsia="仿宋_GB2312" w:cs="仿宋"/>
          <w:sz w:val="32"/>
          <w:szCs w:val="32"/>
        </w:rPr>
      </w:pPr>
      <w:r>
        <w:rPr>
          <w:rFonts w:hint="eastAsia" w:ascii="仿宋_GB2312" w:hAnsi="仿宋" w:eastAsia="仿宋_GB2312" w:cs="仿宋"/>
          <w:sz w:val="32"/>
          <w:szCs w:val="32"/>
        </w:rPr>
        <w:t xml:space="preserve">    加强对固定资产报废、处理的管理，确属不能或不宜使用的固定资产，可以作报废处理；确属闲置不需要的固定资产，应按规定程序处理，避免积压，造成损失浪费。</w:t>
      </w:r>
    </w:p>
    <w:p w14:paraId="70DFEC95">
      <w:pPr>
        <w:pageBreakBefore w:val="0"/>
        <w:kinsoku/>
        <w:wordWrap/>
        <w:overflowPunct/>
        <w:topLinePunct w:val="0"/>
        <w:autoSpaceDE w:val="0"/>
        <w:autoSpaceDN w:val="0"/>
        <w:bidi w:val="0"/>
        <w:adjustRightInd w:val="0"/>
        <w:snapToGrid w:val="0"/>
        <w:spacing w:beforeAutospacing="0" w:afterAutospacing="0" w:line="560" w:lineRule="exact"/>
        <w:ind w:left="0" w:leftChars="0" w:firstLine="643" w:firstLineChars="200"/>
        <w:textAlignment w:val="baseline"/>
        <w:rPr>
          <w:rFonts w:hint="eastAsia" w:ascii="仿宋_GB2312" w:hAnsi="仿宋" w:eastAsia="仿宋_GB2312" w:cs="仿宋"/>
          <w:sz w:val="32"/>
          <w:szCs w:val="32"/>
        </w:rPr>
      </w:pPr>
      <w:r>
        <w:rPr>
          <w:rFonts w:hint="eastAsia" w:ascii="仿宋_GB2312" w:hAnsi="仿宋" w:eastAsia="仿宋_GB2312" w:cs="仿宋"/>
          <w:b/>
          <w:bCs/>
          <w:sz w:val="32"/>
          <w:szCs w:val="32"/>
        </w:rPr>
        <w:t>第十九条</w:t>
      </w:r>
      <w:r>
        <w:rPr>
          <w:rFonts w:hint="eastAsia" w:ascii="仿宋_GB2312" w:hAnsi="仿宋" w:eastAsia="仿宋_GB2312" w:cs="仿宋"/>
          <w:b/>
          <w:bCs/>
          <w:snapToGrid w:val="0"/>
          <w:color w:val="000000"/>
          <w:kern w:val="0"/>
          <w:sz w:val="32"/>
          <w:szCs w:val="32"/>
        </w:rPr>
        <w:t xml:space="preserve"> </w:t>
      </w:r>
      <w:r>
        <w:rPr>
          <w:rFonts w:hint="eastAsia" w:ascii="仿宋_GB2312" w:hAnsi="仿宋" w:eastAsia="仿宋_GB2312" w:cs="仿宋"/>
          <w:sz w:val="32"/>
          <w:szCs w:val="32"/>
        </w:rPr>
        <w:t>捐赠物资管理。捐赠物资是募集到的各类捐赠实物。捐赠物资按照捐赠人的捐赠指向分类管理并严格验收、进出库、保管等管理制度。捐赠物资严格按捐赠人的意愿划拨、使用；接受捐赠的物资无法用于符合其宗旨用途时，在征得捐赠人同意后，可以依法拍卖或者变卖，所得收入用于捐赠目的。</w:t>
      </w:r>
      <w:bookmarkStart w:id="4" w:name="_Toc11459"/>
    </w:p>
    <w:p w14:paraId="00D49396">
      <w:pPr>
        <w:pageBreakBefore w:val="0"/>
        <w:kinsoku/>
        <w:wordWrap/>
        <w:overflowPunct/>
        <w:topLinePunct w:val="0"/>
        <w:autoSpaceDE w:val="0"/>
        <w:autoSpaceDN w:val="0"/>
        <w:bidi w:val="0"/>
        <w:adjustRightInd w:val="0"/>
        <w:snapToGrid w:val="0"/>
        <w:spacing w:beforeAutospacing="0" w:afterAutospacing="0" w:line="560" w:lineRule="exact"/>
        <w:ind w:left="0" w:leftChars="0" w:firstLine="643" w:firstLineChars="200"/>
        <w:textAlignment w:val="baseline"/>
        <w:rPr>
          <w:rFonts w:hint="eastAsia" w:ascii="仿宋_GB2312" w:hAnsi="仿宋" w:eastAsia="仿宋_GB2312" w:cs="仿宋"/>
          <w:b/>
          <w:bCs/>
          <w:sz w:val="32"/>
          <w:szCs w:val="32"/>
        </w:rPr>
      </w:pPr>
    </w:p>
    <w:p w14:paraId="7407273C">
      <w:pPr>
        <w:pageBreakBefore w:val="0"/>
        <w:tabs>
          <w:tab w:val="left" w:pos="0"/>
        </w:tabs>
        <w:kinsoku/>
        <w:wordWrap/>
        <w:overflowPunct/>
        <w:topLinePunct w:val="0"/>
        <w:bidi w:val="0"/>
        <w:spacing w:beforeAutospacing="0" w:afterAutospacing="0" w:line="560" w:lineRule="exact"/>
        <w:ind w:left="0" w:leftChars="0" w:firstLine="643" w:firstLineChars="200"/>
        <w:jc w:val="center"/>
        <w:rPr>
          <w:rFonts w:hint="eastAsia" w:ascii="宋体" w:hAnsi="宋体" w:eastAsia="宋体" w:cs="宋体"/>
          <w:b/>
          <w:bCs/>
          <w:sz w:val="32"/>
          <w:szCs w:val="32"/>
        </w:rPr>
      </w:pPr>
      <w:r>
        <w:rPr>
          <w:rFonts w:hint="eastAsia" w:ascii="宋体" w:hAnsi="宋体" w:eastAsia="宋体" w:cs="宋体"/>
          <w:b/>
          <w:bCs/>
          <w:sz w:val="32"/>
          <w:szCs w:val="32"/>
        </w:rPr>
        <w:t>第五章 票据管理</w:t>
      </w:r>
      <w:bookmarkEnd w:id="4"/>
    </w:p>
    <w:p w14:paraId="75F009F1">
      <w:pPr>
        <w:pageBreakBefore w:val="0"/>
        <w:tabs>
          <w:tab w:val="left" w:pos="0"/>
        </w:tabs>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第二十条 </w:t>
      </w:r>
      <w:r>
        <w:rPr>
          <w:rFonts w:hint="eastAsia" w:ascii="仿宋_GB2312" w:hAnsi="仿宋" w:eastAsia="仿宋_GB2312" w:cs="仿宋"/>
          <w:sz w:val="32"/>
          <w:szCs w:val="32"/>
        </w:rPr>
        <w:t>本单位的票据包含财政票据、发票票据。</w:t>
      </w:r>
    </w:p>
    <w:p w14:paraId="3B624B59">
      <w:pPr>
        <w:pageBreakBefore w:val="0"/>
        <w:tabs>
          <w:tab w:val="left" w:pos="0"/>
        </w:tabs>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color w:val="000000"/>
          <w:kern w:val="0"/>
          <w:sz w:val="32"/>
          <w:szCs w:val="32"/>
          <w:lang w:bidi="ar"/>
        </w:rPr>
      </w:pPr>
      <w:r>
        <w:rPr>
          <w:rFonts w:hint="eastAsia" w:ascii="仿宋_GB2312" w:hAnsi="仿宋" w:eastAsia="仿宋_GB2312" w:cs="仿宋"/>
          <w:b/>
          <w:bCs/>
          <w:sz w:val="32"/>
          <w:szCs w:val="32"/>
        </w:rPr>
        <w:t>第二十一条</w:t>
      </w:r>
      <w:r>
        <w:rPr>
          <w:rFonts w:hint="eastAsia" w:ascii="仿宋_GB2312" w:hAnsi="仿宋" w:eastAsia="仿宋_GB2312" w:cs="仿宋"/>
          <w:sz w:val="32"/>
          <w:szCs w:val="32"/>
        </w:rPr>
        <w:t xml:space="preserve"> 财政票据管理：</w:t>
      </w:r>
    </w:p>
    <w:p w14:paraId="0149559A">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（一）本单位财政票据的领购、使用、保管、核销、销毁按照《财政票据管理办法》执行。</w:t>
      </w:r>
    </w:p>
    <w:p w14:paraId="5D4A2997">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本单位指定专人负责管理财政票据，建立票据使用登记制度，设置票据管理台账，填制票据领用单，登记票据编号、领用数量、领用日期，并经票据领用人、票据保管人、票据审核人签字确认，同时定期按规定向财政部门报送票据使用情况。</w:t>
      </w:r>
    </w:p>
    <w:p w14:paraId="33A36A07">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票据领用人使用财政票据应按照规定填写，做到字迹清楚、内容完整真实、印章齐全、各联次内容和金额一致。因填写错误等原因作废的财政票据，应由使用人加盖作废戳记或者注明“作废”字样，并保存各联次。</w:t>
      </w:r>
    </w:p>
    <w:p w14:paraId="4106A9BD">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（四）财政票据使用完毕，票据保管人需妥善保存财政票据存根，记账联按照财务核算要求作为会计原始凭证。</w:t>
      </w:r>
    </w:p>
    <w:p w14:paraId="5CD5CD22">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（五）财政票据使用单位不得转让、出借、代开、买卖、销毁、涂改财政票据；不得互相串用各种财政票据，不得将财政票据与其他票据互相替代。</w:t>
      </w:r>
    </w:p>
    <w:p w14:paraId="35524EB7">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（六）未使用需要作废销毁的财政票据，应先将财政票据登记造册，报经原核发票据的财政部门核准后，由原核发票据的财政部门组织销毁。</w:t>
      </w:r>
    </w:p>
    <w:p w14:paraId="6A97DBA8">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（七）本单位日常财政票据的使用应自觉接受财政部门的监督检查，并如实反映情况，提供有关资料，不得隐瞒、弄虚作假或者拒绝、阻挠监督检查。</w:t>
      </w:r>
    </w:p>
    <w:p w14:paraId="030909A8">
      <w:pPr>
        <w:pageBreakBefore w:val="0"/>
        <w:tabs>
          <w:tab w:val="left" w:pos="0"/>
        </w:tabs>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第二十二条</w:t>
      </w:r>
      <w:r>
        <w:rPr>
          <w:rFonts w:hint="eastAsia" w:ascii="仿宋_GB2312" w:hAnsi="仿宋" w:eastAsia="仿宋_GB2312" w:cs="仿宋"/>
          <w:sz w:val="32"/>
          <w:szCs w:val="32"/>
        </w:rPr>
        <w:t xml:space="preserve"> 发票票据管理：</w:t>
      </w:r>
    </w:p>
    <w:p w14:paraId="78F51713">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（一）为规范票据的传递和保管，控制票据的有效使用，本单位应指定专人向当地税务机关领购发票，同时按照发票种类，设置发票领购、开具使用登记簿，详细记录发票的情况，并定期与库存核对。</w:t>
      </w:r>
    </w:p>
    <w:p w14:paraId="30B29BAE">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本单位开票员开具发票应按照规定时限、顺序、逐栏、全部联次一次性如实开具，不得以简称或其他文字、符号代替付款单位，并加盖单位发票专用章。财务联系人办理开具发票业务，应妥善保管发票并及时交给对方单位，不得随意损毁或丢失。</w:t>
      </w:r>
    </w:p>
    <w:p w14:paraId="5A9AA864">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（三）发票开具错误，应将全部联次作废，并加盖作废章予以注销。</w:t>
      </w:r>
    </w:p>
    <w:p w14:paraId="2A07D771">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（四）退换已开具的增值税发票，购买方需将原票据所有的联次全部退回。作废发票需加盖“作废”戳记，并完整保存各联次，不得私自销毁。</w:t>
      </w:r>
    </w:p>
    <w:p w14:paraId="32F253AC">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（五）本单位应按照税务机关的规定存放和保管发票，不得擅自毁损。已开具的发票存根联和发票登记簿，应保存5年。保存期满，报经财务负责人及税务机关检查后销毁。</w:t>
      </w:r>
    </w:p>
    <w:p w14:paraId="637FF8C1">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六）妥善保管发票，不得丢失。如发票丢失，过错方需及时到主管税务机关办理挂失手续并接受处罚。如销售方丢失增值税普通发票的记账联，应取得购买方的发票联复印件记账。如购货方丢失增值税普通发票的发票联，应把记账联复印件交购买方做账，其复印件需加盖纳税人的发票专用章。</w:t>
      </w:r>
    </w:p>
    <w:p w14:paraId="3B64ABAA">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（七）发票经管人员若发生变动，需在相关人员陪同下与接管人员办理工作交接手续。</w:t>
      </w:r>
    </w:p>
    <w:p w14:paraId="7AAAB3E1">
      <w:pPr>
        <w:pageBreakBefore w:val="0"/>
        <w:tabs>
          <w:tab w:val="left" w:pos="0"/>
        </w:tabs>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第二十三条 </w:t>
      </w:r>
      <w:r>
        <w:rPr>
          <w:rFonts w:hint="eastAsia" w:ascii="仿宋_GB2312" w:hAnsi="仿宋" w:eastAsia="仿宋_GB2312" w:cs="仿宋"/>
          <w:sz w:val="32"/>
          <w:szCs w:val="32"/>
        </w:rPr>
        <w:t>其他票据管理：</w:t>
      </w:r>
    </w:p>
    <w:p w14:paraId="1B341AB4">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（一）其他票据包括各种付款凭证，具体包括外部票据、自制票据等，外部票据主要包括外单位开具的正规发票、专用收款收据，捐赠收据等。自制票据主要包括工资表、各种补贴签收表等。</w:t>
      </w:r>
    </w:p>
    <w:p w14:paraId="00B00AE5">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（二）从外单位取得的费用报销发票，抬头应注明本单位全称，发票报账应真实，不得以虚假发票报账。对采用虚假发票报账的，一经查出，作出严厉批评，报账作废。</w:t>
      </w:r>
    </w:p>
    <w:p w14:paraId="25A41CCC">
      <w:pPr>
        <w:pageBreakBefore w:val="0"/>
        <w:tabs>
          <w:tab w:val="left" w:pos="0"/>
        </w:tabs>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（三）本单位内部自制的原始票据，需经有关负责人审核方可入账，必要时需加盖机构公章。</w:t>
      </w:r>
    </w:p>
    <w:p w14:paraId="24D908A6">
      <w:pPr>
        <w:pStyle w:val="12"/>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338E1E91">
      <w:pPr>
        <w:pStyle w:val="8"/>
        <w:pageBreakBefore w:val="0"/>
        <w:tabs>
          <w:tab w:val="left" w:pos="0"/>
        </w:tabs>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eastAsia="宋体" w:cs="宋体"/>
          <w:b/>
          <w:bCs/>
          <w:snapToGrid w:val="0"/>
          <w:color w:val="000000"/>
          <w:sz w:val="32"/>
          <w:szCs w:val="32"/>
        </w:rPr>
      </w:pPr>
      <w:r>
        <w:rPr>
          <w:rFonts w:hint="eastAsia" w:ascii="宋体" w:hAnsi="宋体" w:eastAsia="宋体" w:cs="宋体"/>
          <w:b/>
          <w:bCs/>
          <w:kern w:val="2"/>
          <w:sz w:val="32"/>
          <w:szCs w:val="32"/>
        </w:rPr>
        <w:t>第六章 财务审批报销管理</w:t>
      </w:r>
    </w:p>
    <w:p w14:paraId="63249665">
      <w:pPr>
        <w:pStyle w:val="8"/>
        <w:pageBreakBefore w:val="0"/>
        <w:tabs>
          <w:tab w:val="left" w:pos="0"/>
        </w:tabs>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b/>
          <w:bCs/>
          <w:kern w:val="2"/>
          <w:sz w:val="32"/>
          <w:szCs w:val="32"/>
        </w:rPr>
      </w:pPr>
      <w:r>
        <w:rPr>
          <w:rFonts w:hint="eastAsia" w:ascii="仿宋_GB2312" w:hAnsi="仿宋" w:eastAsia="仿宋_GB2312" w:cs="仿宋"/>
          <w:b/>
          <w:bCs/>
          <w:kern w:val="2"/>
          <w:sz w:val="32"/>
          <w:szCs w:val="32"/>
        </w:rPr>
        <w:t xml:space="preserve">第二十四条 </w:t>
      </w:r>
      <w:r>
        <w:rPr>
          <w:rFonts w:hint="eastAsia" w:ascii="仿宋_GB2312" w:hAnsi="仿宋" w:eastAsia="仿宋_GB2312" w:cs="仿宋"/>
          <w:spacing w:val="-6"/>
          <w:kern w:val="2"/>
          <w:sz w:val="32"/>
          <w:szCs w:val="32"/>
        </w:rPr>
        <w:t>本单位严格费用支出的审批审核手续。费用支出按规定的职责和权限程序审批，财会人员审核报销、办理支出，应取得真实、合法的原始凭证，不得使用白条和假发票入账。</w:t>
      </w:r>
      <w:bookmarkStart w:id="5" w:name="_Toc14494"/>
      <w:bookmarkStart w:id="6" w:name="_Toc9185"/>
    </w:p>
    <w:p w14:paraId="7C9AC076">
      <w:pPr>
        <w:pStyle w:val="8"/>
        <w:pageBreakBefore w:val="0"/>
        <w:tabs>
          <w:tab w:val="left" w:pos="0"/>
        </w:tabs>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spacing w:val="-6"/>
          <w:kern w:val="2"/>
          <w:sz w:val="32"/>
          <w:szCs w:val="32"/>
        </w:rPr>
      </w:pPr>
      <w:r>
        <w:rPr>
          <w:rFonts w:hint="eastAsia" w:ascii="仿宋_GB2312" w:hAnsi="仿宋" w:eastAsia="仿宋_GB2312" w:cs="仿宋"/>
          <w:b/>
          <w:bCs/>
          <w:kern w:val="2"/>
          <w:sz w:val="32"/>
          <w:szCs w:val="32"/>
        </w:rPr>
        <w:t>第二十五条</w:t>
      </w:r>
      <w:r>
        <w:rPr>
          <w:rFonts w:hint="eastAsia" w:ascii="仿宋_GB2312" w:hAnsi="仿宋" w:eastAsia="仿宋_GB2312" w:cs="仿宋"/>
          <w:kern w:val="2"/>
          <w:sz w:val="32"/>
          <w:szCs w:val="32"/>
        </w:rPr>
        <w:t xml:space="preserve"> 为确保资金安全，本单位财务支出实行分级授权审批制度</w:t>
      </w:r>
      <w:bookmarkEnd w:id="5"/>
      <w:bookmarkEnd w:id="6"/>
      <w:r>
        <w:rPr>
          <w:rFonts w:hint="eastAsia" w:ascii="仿宋_GB2312" w:hAnsi="仿宋" w:eastAsia="仿宋_GB2312" w:cs="仿宋"/>
          <w:kern w:val="2"/>
          <w:sz w:val="32"/>
          <w:szCs w:val="32"/>
        </w:rPr>
        <w:t>：</w:t>
      </w:r>
    </w:p>
    <w:p w14:paraId="5DDE5A31">
      <w:pPr>
        <w:pageBreakBefore w:val="0"/>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（一）单笔支出金额在500元（含）以下的，先由会计主管审核，最后由秘书长审批；</w:t>
      </w:r>
    </w:p>
    <w:p w14:paraId="51A8ADAC">
      <w:pPr>
        <w:pageBreakBefore w:val="0"/>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（二）单笔支出金额大于500小于5000（含）元的，先会计主管审核，最后由秘书长负责审批；</w:t>
      </w:r>
    </w:p>
    <w:p w14:paraId="1F0CADA9">
      <w:pPr>
        <w:pageBreakBefore w:val="0"/>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（三）单笔支出金额5000元以上的，先由会计主管审核、再由秘书长审核；最后</w:t>
      </w:r>
      <w:r>
        <w:rPr>
          <w:rFonts w:hint="eastAsia" w:ascii="仿宋_GB2312" w:hAnsi="仿宋" w:eastAsia="仿宋_GB2312" w:cs="仿宋"/>
          <w:sz w:val="32"/>
          <w:szCs w:val="32"/>
          <w:lang w:val="en-US" w:eastAsia="zh-CN"/>
        </w:rPr>
        <w:t>由</w:t>
      </w:r>
      <w:r>
        <w:rPr>
          <w:rFonts w:hint="eastAsia" w:ascii="仿宋_GB2312" w:hAnsi="仿宋" w:eastAsia="仿宋_GB2312" w:cs="仿宋"/>
          <w:sz w:val="32"/>
          <w:szCs w:val="32"/>
        </w:rPr>
        <w:t>会长提请理事会审批同意方可实施。</w:t>
      </w:r>
    </w:p>
    <w:p w14:paraId="3D232E69">
      <w:pPr>
        <w:pageBreakBefore w:val="0"/>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Times New Roman" w:eastAsia="仿宋_GB2312"/>
          <w:sz w:val="32"/>
          <w:szCs w:val="22"/>
        </w:rPr>
        <w:t>每月固定需要支付的项目，如员工工</w:t>
      </w:r>
      <w:r>
        <w:rPr>
          <w:rFonts w:hint="eastAsia" w:ascii="仿宋_GB2312" w:hAnsi="仿宋" w:eastAsia="仿宋_GB2312" w:cs="仿宋"/>
          <w:sz w:val="32"/>
          <w:szCs w:val="22"/>
        </w:rPr>
        <w:t>资、员工社保、房</w:t>
      </w:r>
      <w:r>
        <w:rPr>
          <w:rFonts w:hint="eastAsia" w:ascii="仿宋_GB2312" w:hAnsi="Times New Roman" w:eastAsia="仿宋_GB2312"/>
          <w:sz w:val="32"/>
          <w:szCs w:val="22"/>
        </w:rPr>
        <w:t>租、税费、水电费等不受以上金额限制。</w:t>
      </w:r>
    </w:p>
    <w:p w14:paraId="07EBDFAC">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 （四）</w:t>
      </w:r>
      <w:r>
        <w:rPr>
          <w:rFonts w:hint="eastAsia" w:ascii="仿宋_GB2312" w:hAnsi="仿宋" w:eastAsia="仿宋_GB2312" w:cs="仿宋"/>
          <w:sz w:val="32"/>
          <w:szCs w:val="32"/>
        </w:rPr>
        <w:t>本协会工作人员及从事本协会业务活动的人员，出差结束后应当及时办理报销手续。差旅费报销单经秘书长审批后方可报销。为了加强和规范协会差旅费管理,推进厉行节约反对浪费，参照自治区财政厅关于转发财政部《关于印发《中央和国家机关工作人员赴地方差旅住宿标准明细表》的通知》精神，结合协会实际情况执行。</w:t>
      </w:r>
    </w:p>
    <w:p w14:paraId="1314EB3E">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lang w:val="en"/>
        </w:rPr>
      </w:pPr>
      <w:r>
        <w:rPr>
          <w:rFonts w:hint="eastAsia" w:ascii="仿宋_GB2312" w:hAnsi="仿宋" w:eastAsia="仿宋_GB2312" w:cs="仿宋"/>
          <w:sz w:val="32"/>
          <w:szCs w:val="32"/>
          <w:lang w:val="en"/>
        </w:rPr>
        <w:t>由本会派员参加全国室内装饰协会及其他省室内装饰协会组织的有关会议、活动(不包括境外)产生的交通、食宿及会务费用，由本会承担;应邀或申请参加与装饰行业工作有密切联系的会议、活动，经批准的，由本会承担往返交通费用。未按规定等级乘坐交通工具的，超支部分由个人自理。</w:t>
      </w:r>
    </w:p>
    <w:p w14:paraId="4468EE2B">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b/>
          <w:bCs/>
          <w:sz w:val="32"/>
          <w:szCs w:val="32"/>
        </w:rPr>
      </w:pPr>
      <w:r>
        <w:rPr>
          <w:rFonts w:hint="eastAsia" w:ascii="仿宋_GB2312" w:hAnsi="仿宋" w:eastAsia="仿宋_GB2312" w:cs="仿宋"/>
          <w:b/>
          <w:bCs/>
          <w:sz w:val="32"/>
          <w:szCs w:val="32"/>
        </w:rPr>
        <w:t>交通费：</w:t>
      </w:r>
      <w:r>
        <w:rPr>
          <w:rFonts w:hint="eastAsia" w:ascii="仿宋_GB2312" w:hAnsi="仿宋" w:eastAsia="仿宋_GB2312" w:cs="仿宋"/>
          <w:sz w:val="32"/>
          <w:szCs w:val="32"/>
        </w:rPr>
        <w:t>出差人员应当按规定等级乘坐交通工具。乘坐交通工具的等级见表 1。未按规定等级乘坐交通工具的，超支部分由个人自理。</w:t>
      </w:r>
    </w:p>
    <w:p w14:paraId="74625F42">
      <w:pPr>
        <w:pageBreakBefore w:val="0"/>
        <w:kinsoku/>
        <w:wordWrap/>
        <w:overflowPunct/>
        <w:topLinePunct w:val="0"/>
        <w:bidi w:val="0"/>
        <w:spacing w:beforeAutospacing="0" w:afterAutospacing="0" w:line="560" w:lineRule="exact"/>
        <w:ind w:left="0" w:leftChars="0" w:firstLine="643" w:firstLineChars="200"/>
        <w:jc w:val="center"/>
        <w:rPr>
          <w:rFonts w:hint="eastAsia" w:ascii="仿宋_GB2312" w:hAnsi="仿宋" w:eastAsia="仿宋_GB2312" w:cs="仿宋"/>
          <w:b/>
          <w:bCs/>
          <w:sz w:val="32"/>
          <w:szCs w:val="32"/>
        </w:rPr>
      </w:pPr>
    </w:p>
    <w:p w14:paraId="39B96206">
      <w:pPr>
        <w:pageBreakBefore w:val="0"/>
        <w:kinsoku/>
        <w:wordWrap/>
        <w:overflowPunct/>
        <w:topLinePunct w:val="0"/>
        <w:bidi w:val="0"/>
        <w:spacing w:beforeAutospacing="0" w:afterAutospacing="0" w:line="560" w:lineRule="exact"/>
        <w:ind w:left="0" w:leftChars="0" w:firstLine="643" w:firstLineChars="200"/>
        <w:jc w:val="center"/>
        <w:rPr>
          <w:rFonts w:hint="eastAsia" w:ascii="仿宋_GB2312" w:hAnsi="仿宋" w:eastAsia="仿宋_GB2312" w:cs="仿宋"/>
          <w:b/>
          <w:bCs/>
          <w:sz w:val="32"/>
          <w:szCs w:val="32"/>
        </w:rPr>
      </w:pPr>
      <w:r>
        <w:rPr>
          <w:rFonts w:hint="eastAsia" w:ascii="仿宋_GB2312" w:hAnsi="仿宋" w:eastAsia="仿宋_GB2312" w:cs="仿宋"/>
          <w:b/>
          <w:bCs/>
          <w:sz w:val="32"/>
          <w:szCs w:val="32"/>
        </w:rPr>
        <w:t>协会工作人员乘坐交通工具等级表</w:t>
      </w:r>
    </w:p>
    <w:tbl>
      <w:tblPr>
        <w:tblStyle w:val="10"/>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0"/>
        <w:gridCol w:w="2490"/>
        <w:gridCol w:w="1380"/>
        <w:gridCol w:w="975"/>
        <w:gridCol w:w="2265"/>
      </w:tblGrid>
      <w:tr w14:paraId="212E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950" w:type="dxa"/>
            <w:noWrap w:val="0"/>
            <w:vAlign w:val="center"/>
          </w:tcPr>
          <w:p w14:paraId="60F1BB51">
            <w:pPr>
              <w:pageBreakBefore w:val="0"/>
              <w:kinsoku/>
              <w:wordWrap/>
              <w:overflowPunct/>
              <w:topLinePunct w:val="0"/>
              <w:bidi w:val="0"/>
              <w:snapToGrid w:val="0"/>
              <w:spacing w:beforeAutospacing="0" w:afterAutospacing="0" w:line="560" w:lineRule="exact"/>
              <w:jc w:val="both"/>
              <w:rPr>
                <w:rFonts w:hint="eastAsia" w:ascii="仿宋_GB2312" w:hAnsi="仿宋" w:eastAsia="仿宋_GB2312" w:cs="仿宋"/>
                <w:b/>
                <w:bCs/>
                <w:sz w:val="24"/>
              </w:rPr>
            </w:pPr>
            <w:r>
              <w:rPr>
                <w:rFonts w:hint="eastAsia" w:ascii="仿宋_GB2312" w:hAnsi="仿宋" w:eastAsia="仿宋_GB2312" w:cs="仿宋"/>
                <w:b/>
                <w:bCs/>
                <w:sz w:val="24"/>
              </w:rPr>
              <w:t>级别</w:t>
            </w:r>
          </w:p>
          <w:p w14:paraId="0D950CD3">
            <w:pPr>
              <w:pageBreakBefore w:val="0"/>
              <w:kinsoku/>
              <w:wordWrap/>
              <w:overflowPunct/>
              <w:topLinePunct w:val="0"/>
              <w:bidi w:val="0"/>
              <w:spacing w:beforeAutospacing="0" w:afterAutospacing="0" w:line="560" w:lineRule="exact"/>
              <w:ind w:left="0" w:leftChars="0" w:firstLine="482" w:firstLineChars="200"/>
              <w:jc w:val="center"/>
              <w:rPr>
                <w:rFonts w:hint="eastAsia" w:ascii="仿宋_GB2312" w:hAnsi="仿宋" w:eastAsia="仿宋_GB2312" w:cs="仿宋"/>
                <w:b/>
                <w:bCs/>
                <w:sz w:val="24"/>
              </w:rPr>
            </w:pPr>
            <w:r>
              <w:rPr>
                <w:rFonts w:hint="eastAsia" w:ascii="仿宋_GB2312" w:hAnsi="仿宋" w:eastAsia="仿宋_GB2312" w:cs="仿宋"/>
                <w:b/>
                <w:bCs/>
                <w:sz w:val="24"/>
              </w:rPr>
              <w:t>交通工具</w:t>
            </w:r>
          </w:p>
        </w:tc>
        <w:tc>
          <w:tcPr>
            <w:tcW w:w="2490" w:type="dxa"/>
            <w:noWrap w:val="0"/>
            <w:vAlign w:val="center"/>
          </w:tcPr>
          <w:p w14:paraId="1324636C">
            <w:pPr>
              <w:pageBreakBefore w:val="0"/>
              <w:kinsoku/>
              <w:wordWrap/>
              <w:overflowPunct/>
              <w:topLinePunct w:val="0"/>
              <w:bidi w:val="0"/>
              <w:spacing w:beforeAutospacing="0" w:afterAutospacing="0" w:line="560" w:lineRule="exact"/>
              <w:jc w:val="center"/>
              <w:rPr>
                <w:rFonts w:hint="eastAsia" w:ascii="仿宋_GB2312" w:hAnsi="仿宋" w:eastAsia="仿宋_GB2312" w:cs="仿宋"/>
                <w:b/>
                <w:bCs/>
                <w:sz w:val="24"/>
              </w:rPr>
            </w:pPr>
            <w:r>
              <w:rPr>
                <w:rFonts w:hint="eastAsia" w:ascii="仿宋_GB2312" w:hAnsi="仿宋" w:eastAsia="仿宋_GB2312" w:cs="仿宋"/>
                <w:b/>
                <w:bCs/>
                <w:sz w:val="24"/>
              </w:rPr>
              <w:t>火车(含高铁、动车、全列软席列车</w:t>
            </w:r>
          </w:p>
        </w:tc>
        <w:tc>
          <w:tcPr>
            <w:tcW w:w="1380" w:type="dxa"/>
            <w:noWrap w:val="0"/>
            <w:vAlign w:val="center"/>
          </w:tcPr>
          <w:p w14:paraId="00E70463">
            <w:pPr>
              <w:pageBreakBefore w:val="0"/>
              <w:kinsoku/>
              <w:wordWrap/>
              <w:overflowPunct/>
              <w:topLinePunct w:val="0"/>
              <w:bidi w:val="0"/>
              <w:spacing w:beforeAutospacing="0" w:afterAutospacing="0" w:line="560" w:lineRule="exact"/>
              <w:jc w:val="center"/>
              <w:rPr>
                <w:rFonts w:hint="eastAsia" w:ascii="仿宋_GB2312" w:hAnsi="仿宋" w:eastAsia="仿宋_GB2312" w:cs="仿宋"/>
                <w:b/>
                <w:bCs/>
                <w:sz w:val="24"/>
              </w:rPr>
            </w:pPr>
            <w:r>
              <w:rPr>
                <w:rFonts w:hint="eastAsia" w:ascii="仿宋_GB2312" w:hAnsi="仿宋" w:eastAsia="仿宋_GB2312" w:cs="仿宋"/>
                <w:b/>
                <w:bCs/>
                <w:sz w:val="24"/>
              </w:rPr>
              <w:t>轮船(不包括旅游船)</w:t>
            </w:r>
          </w:p>
        </w:tc>
        <w:tc>
          <w:tcPr>
            <w:tcW w:w="975" w:type="dxa"/>
            <w:noWrap w:val="0"/>
            <w:vAlign w:val="center"/>
          </w:tcPr>
          <w:p w14:paraId="3A3E2015">
            <w:pPr>
              <w:pageBreakBefore w:val="0"/>
              <w:kinsoku/>
              <w:wordWrap/>
              <w:overflowPunct/>
              <w:topLinePunct w:val="0"/>
              <w:bidi w:val="0"/>
              <w:spacing w:beforeAutospacing="0" w:afterAutospacing="0" w:line="560" w:lineRule="exact"/>
              <w:jc w:val="center"/>
              <w:rPr>
                <w:rFonts w:hint="eastAsia" w:ascii="仿宋_GB2312" w:hAnsi="仿宋" w:eastAsia="仿宋_GB2312" w:cs="仿宋"/>
                <w:b/>
                <w:bCs/>
                <w:sz w:val="24"/>
              </w:rPr>
            </w:pPr>
            <w:r>
              <w:rPr>
                <w:rFonts w:hint="eastAsia" w:ascii="仿宋_GB2312" w:hAnsi="仿宋" w:eastAsia="仿宋_GB2312" w:cs="仿宋"/>
                <w:b/>
                <w:bCs/>
                <w:sz w:val="24"/>
              </w:rPr>
              <w:t>飞机</w:t>
            </w:r>
          </w:p>
        </w:tc>
        <w:tc>
          <w:tcPr>
            <w:tcW w:w="2265" w:type="dxa"/>
            <w:noWrap w:val="0"/>
            <w:vAlign w:val="center"/>
          </w:tcPr>
          <w:p w14:paraId="29475C07">
            <w:pPr>
              <w:pageBreakBefore w:val="0"/>
              <w:kinsoku/>
              <w:wordWrap/>
              <w:overflowPunct/>
              <w:topLinePunct w:val="0"/>
              <w:bidi w:val="0"/>
              <w:spacing w:beforeAutospacing="0" w:afterAutospacing="0" w:line="560" w:lineRule="exact"/>
              <w:jc w:val="both"/>
              <w:rPr>
                <w:rFonts w:hint="eastAsia" w:ascii="仿宋_GB2312" w:hAnsi="仿宋" w:eastAsia="仿宋_GB2312" w:cs="仿宋"/>
                <w:b/>
                <w:bCs/>
                <w:sz w:val="24"/>
              </w:rPr>
            </w:pPr>
            <w:r>
              <w:rPr>
                <w:rFonts w:hint="eastAsia" w:ascii="仿宋_GB2312" w:hAnsi="仿宋" w:eastAsia="仿宋_GB2312" w:cs="仿宋"/>
                <w:b/>
                <w:bCs/>
                <w:sz w:val="24"/>
              </w:rPr>
              <w:t>其他交通工具(不包含出租小汽车)</w:t>
            </w:r>
          </w:p>
        </w:tc>
      </w:tr>
      <w:tr w14:paraId="09A8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950" w:type="dxa"/>
            <w:noWrap w:val="0"/>
            <w:vAlign w:val="center"/>
          </w:tcPr>
          <w:p w14:paraId="3FDA1969">
            <w:pPr>
              <w:pageBreakBefore w:val="0"/>
              <w:kinsoku/>
              <w:wordWrap/>
              <w:overflowPunct/>
              <w:topLinePunct w:val="0"/>
              <w:bidi w:val="0"/>
              <w:spacing w:beforeAutospacing="0" w:afterAutospacing="0" w:line="560" w:lineRule="exact"/>
              <w:jc w:val="both"/>
              <w:rPr>
                <w:rFonts w:hint="eastAsia" w:ascii="仿宋_GB2312" w:hAnsi="仿宋" w:eastAsia="仿宋_GB2312" w:cs="仿宋"/>
                <w:spacing w:val="-20"/>
                <w:sz w:val="24"/>
              </w:rPr>
            </w:pPr>
            <w:r>
              <w:rPr>
                <w:rFonts w:hint="eastAsia" w:ascii="仿宋_GB2312" w:hAnsi="仿宋" w:eastAsia="仿宋_GB2312" w:cs="仿宋"/>
                <w:spacing w:val="-20"/>
                <w:sz w:val="24"/>
              </w:rPr>
              <w:t>副高级职称及以上人员(年过55周岁工作人员参照执行)</w:t>
            </w:r>
          </w:p>
        </w:tc>
        <w:tc>
          <w:tcPr>
            <w:tcW w:w="2490" w:type="dxa"/>
            <w:noWrap w:val="0"/>
            <w:vAlign w:val="center"/>
          </w:tcPr>
          <w:p w14:paraId="47A931D8">
            <w:pPr>
              <w:pageBreakBefore w:val="0"/>
              <w:kinsoku/>
              <w:wordWrap/>
              <w:overflowPunct/>
              <w:topLinePunct w:val="0"/>
              <w:bidi w:val="0"/>
              <w:spacing w:beforeAutospacing="0" w:afterAutospacing="0" w:line="560" w:lineRule="exact"/>
              <w:jc w:val="center"/>
              <w:rPr>
                <w:rFonts w:hint="eastAsia" w:ascii="仿宋_GB2312" w:hAnsi="仿宋" w:eastAsia="仿宋_GB2312" w:cs="仿宋"/>
                <w:spacing w:val="-20"/>
                <w:sz w:val="24"/>
              </w:rPr>
            </w:pPr>
            <w:r>
              <w:rPr>
                <w:rFonts w:hint="eastAsia" w:ascii="仿宋_GB2312" w:hAnsi="仿宋" w:eastAsia="仿宋_GB2312" w:cs="仿宋"/>
                <w:spacing w:val="-20"/>
                <w:sz w:val="24"/>
              </w:rPr>
              <w:t>火车软席(软座、硬卧)高铁/动车一等座，全列软席列一等软座</w:t>
            </w:r>
          </w:p>
        </w:tc>
        <w:tc>
          <w:tcPr>
            <w:tcW w:w="1380" w:type="dxa"/>
            <w:noWrap w:val="0"/>
            <w:vAlign w:val="center"/>
          </w:tcPr>
          <w:p w14:paraId="733B6D4D">
            <w:pPr>
              <w:pageBreakBefore w:val="0"/>
              <w:kinsoku/>
              <w:wordWrap/>
              <w:overflowPunct/>
              <w:topLinePunct w:val="0"/>
              <w:bidi w:val="0"/>
              <w:spacing w:beforeAutospacing="0" w:afterAutospacing="0" w:line="560" w:lineRule="exact"/>
              <w:jc w:val="center"/>
              <w:rPr>
                <w:rFonts w:hint="eastAsia" w:ascii="仿宋_GB2312" w:hAnsi="仿宋" w:eastAsia="仿宋_GB2312" w:cs="仿宋"/>
                <w:sz w:val="24"/>
              </w:rPr>
            </w:pPr>
            <w:r>
              <w:rPr>
                <w:rFonts w:hint="eastAsia" w:ascii="仿宋_GB2312" w:hAnsi="仿宋" w:eastAsia="仿宋_GB2312" w:cs="仿宋"/>
                <w:sz w:val="24"/>
              </w:rPr>
              <w:t>二等舱</w:t>
            </w:r>
          </w:p>
        </w:tc>
        <w:tc>
          <w:tcPr>
            <w:tcW w:w="975" w:type="dxa"/>
            <w:noWrap w:val="0"/>
            <w:vAlign w:val="center"/>
          </w:tcPr>
          <w:p w14:paraId="1A11414E">
            <w:pPr>
              <w:pageBreakBefore w:val="0"/>
              <w:kinsoku/>
              <w:wordWrap/>
              <w:overflowPunct/>
              <w:topLinePunct w:val="0"/>
              <w:bidi w:val="0"/>
              <w:spacing w:beforeAutospacing="0" w:afterAutospacing="0" w:line="560" w:lineRule="exact"/>
              <w:jc w:val="center"/>
              <w:rPr>
                <w:rFonts w:hint="eastAsia" w:ascii="仿宋_GB2312" w:hAnsi="仿宋" w:eastAsia="仿宋_GB2312" w:cs="仿宋"/>
                <w:sz w:val="24"/>
              </w:rPr>
            </w:pPr>
            <w:r>
              <w:rPr>
                <w:rFonts w:hint="eastAsia" w:ascii="仿宋_GB2312" w:hAnsi="仿宋" w:eastAsia="仿宋_GB2312" w:cs="仿宋"/>
                <w:sz w:val="24"/>
              </w:rPr>
              <w:t>经济舱</w:t>
            </w:r>
          </w:p>
        </w:tc>
        <w:tc>
          <w:tcPr>
            <w:tcW w:w="2265" w:type="dxa"/>
            <w:noWrap w:val="0"/>
            <w:vAlign w:val="center"/>
          </w:tcPr>
          <w:p w14:paraId="3AF432AB">
            <w:pPr>
              <w:pageBreakBefore w:val="0"/>
              <w:kinsoku/>
              <w:wordWrap/>
              <w:overflowPunct/>
              <w:topLinePunct w:val="0"/>
              <w:bidi w:val="0"/>
              <w:spacing w:beforeAutospacing="0" w:afterAutospacing="0" w:line="560" w:lineRule="exact"/>
              <w:jc w:val="center"/>
              <w:rPr>
                <w:rFonts w:hint="eastAsia" w:ascii="仿宋_GB2312" w:hAnsi="仿宋" w:eastAsia="仿宋_GB2312" w:cs="仿宋"/>
                <w:sz w:val="24"/>
              </w:rPr>
            </w:pPr>
            <w:r>
              <w:rPr>
                <w:rFonts w:hint="eastAsia" w:ascii="仿宋_GB2312" w:hAnsi="仿宋" w:eastAsia="仿宋_GB2312" w:cs="仿宋"/>
                <w:sz w:val="24"/>
              </w:rPr>
              <w:t>凭据报销</w:t>
            </w:r>
          </w:p>
        </w:tc>
      </w:tr>
      <w:tr w14:paraId="1A20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1950" w:type="dxa"/>
            <w:noWrap w:val="0"/>
            <w:vAlign w:val="center"/>
          </w:tcPr>
          <w:p w14:paraId="3DDD793A">
            <w:pPr>
              <w:pageBreakBefore w:val="0"/>
              <w:kinsoku/>
              <w:wordWrap/>
              <w:overflowPunct/>
              <w:topLinePunct w:val="0"/>
              <w:bidi w:val="0"/>
              <w:spacing w:beforeAutospacing="0" w:afterAutospacing="0" w:line="560" w:lineRule="exact"/>
              <w:jc w:val="center"/>
              <w:rPr>
                <w:rFonts w:hint="eastAsia" w:ascii="仿宋_GB2312" w:hAnsi="仿宋" w:eastAsia="仿宋_GB2312" w:cs="仿宋"/>
                <w:spacing w:val="-20"/>
                <w:sz w:val="24"/>
              </w:rPr>
            </w:pPr>
            <w:r>
              <w:rPr>
                <w:rFonts w:hint="eastAsia" w:ascii="仿宋_GB2312" w:hAnsi="仿宋" w:eastAsia="仿宋_GB2312" w:cs="仿宋"/>
                <w:spacing w:val="-20"/>
                <w:sz w:val="24"/>
              </w:rPr>
              <w:t>其他人员</w:t>
            </w:r>
          </w:p>
        </w:tc>
        <w:tc>
          <w:tcPr>
            <w:tcW w:w="2490" w:type="dxa"/>
            <w:noWrap w:val="0"/>
            <w:vAlign w:val="center"/>
          </w:tcPr>
          <w:p w14:paraId="08C8188E">
            <w:pPr>
              <w:pageBreakBefore w:val="0"/>
              <w:kinsoku/>
              <w:wordWrap/>
              <w:overflowPunct/>
              <w:topLinePunct w:val="0"/>
              <w:bidi w:val="0"/>
              <w:spacing w:beforeAutospacing="0" w:afterAutospacing="0" w:line="560" w:lineRule="exact"/>
              <w:jc w:val="center"/>
              <w:rPr>
                <w:rFonts w:hint="eastAsia" w:ascii="仿宋_GB2312" w:hAnsi="仿宋" w:eastAsia="仿宋_GB2312" w:cs="仿宋"/>
                <w:spacing w:val="-20"/>
                <w:sz w:val="24"/>
              </w:rPr>
            </w:pPr>
            <w:r>
              <w:rPr>
                <w:rFonts w:hint="eastAsia" w:ascii="仿宋_GB2312" w:hAnsi="仿宋" w:eastAsia="仿宋_GB2312" w:cs="仿宋"/>
                <w:spacing w:val="-20"/>
                <w:sz w:val="24"/>
              </w:rPr>
              <w:t>火车硬座(硬座、硬卧)高铁/动车二等座、全列软席列车二等软座</w:t>
            </w:r>
          </w:p>
        </w:tc>
        <w:tc>
          <w:tcPr>
            <w:tcW w:w="1380" w:type="dxa"/>
            <w:noWrap w:val="0"/>
            <w:vAlign w:val="center"/>
          </w:tcPr>
          <w:p w14:paraId="3D6AED2F">
            <w:pPr>
              <w:pageBreakBefore w:val="0"/>
              <w:kinsoku/>
              <w:wordWrap/>
              <w:overflowPunct/>
              <w:topLinePunct w:val="0"/>
              <w:bidi w:val="0"/>
              <w:spacing w:beforeAutospacing="0" w:afterAutospacing="0" w:line="560" w:lineRule="exact"/>
              <w:jc w:val="center"/>
              <w:rPr>
                <w:rFonts w:hint="eastAsia" w:ascii="仿宋_GB2312" w:hAnsi="仿宋" w:eastAsia="仿宋_GB2312" w:cs="仿宋"/>
                <w:sz w:val="24"/>
              </w:rPr>
            </w:pPr>
            <w:r>
              <w:rPr>
                <w:rFonts w:hint="eastAsia" w:ascii="仿宋_GB2312" w:hAnsi="仿宋" w:eastAsia="仿宋_GB2312" w:cs="仿宋"/>
                <w:sz w:val="24"/>
              </w:rPr>
              <w:t>三等舱</w:t>
            </w:r>
          </w:p>
        </w:tc>
        <w:tc>
          <w:tcPr>
            <w:tcW w:w="975" w:type="dxa"/>
            <w:noWrap w:val="0"/>
            <w:vAlign w:val="center"/>
          </w:tcPr>
          <w:p w14:paraId="283960A3">
            <w:pPr>
              <w:pageBreakBefore w:val="0"/>
              <w:kinsoku/>
              <w:wordWrap/>
              <w:overflowPunct/>
              <w:topLinePunct w:val="0"/>
              <w:bidi w:val="0"/>
              <w:spacing w:beforeAutospacing="0" w:afterAutospacing="0" w:line="560" w:lineRule="exact"/>
              <w:jc w:val="center"/>
              <w:rPr>
                <w:rFonts w:hint="eastAsia" w:ascii="仿宋_GB2312" w:hAnsi="仿宋" w:eastAsia="仿宋_GB2312" w:cs="仿宋"/>
                <w:sz w:val="24"/>
              </w:rPr>
            </w:pPr>
            <w:r>
              <w:rPr>
                <w:rFonts w:hint="eastAsia" w:ascii="仿宋_GB2312" w:hAnsi="仿宋" w:eastAsia="仿宋_GB2312" w:cs="仿宋"/>
                <w:sz w:val="24"/>
              </w:rPr>
              <w:t>经济舱</w:t>
            </w:r>
          </w:p>
        </w:tc>
        <w:tc>
          <w:tcPr>
            <w:tcW w:w="2265" w:type="dxa"/>
            <w:noWrap w:val="0"/>
            <w:vAlign w:val="center"/>
          </w:tcPr>
          <w:p w14:paraId="7712E818">
            <w:pPr>
              <w:pageBreakBefore w:val="0"/>
              <w:kinsoku/>
              <w:wordWrap/>
              <w:overflowPunct/>
              <w:topLinePunct w:val="0"/>
              <w:bidi w:val="0"/>
              <w:spacing w:beforeAutospacing="0" w:afterAutospacing="0" w:line="560" w:lineRule="exact"/>
              <w:jc w:val="center"/>
              <w:rPr>
                <w:rFonts w:hint="eastAsia" w:ascii="仿宋_GB2312" w:hAnsi="仿宋" w:eastAsia="仿宋_GB2312" w:cs="仿宋"/>
                <w:sz w:val="24"/>
              </w:rPr>
            </w:pPr>
            <w:r>
              <w:rPr>
                <w:rFonts w:hint="eastAsia" w:ascii="仿宋_GB2312" w:hAnsi="仿宋" w:eastAsia="仿宋_GB2312" w:cs="仿宋"/>
                <w:sz w:val="24"/>
              </w:rPr>
              <w:t>凭据报销</w:t>
            </w:r>
          </w:p>
        </w:tc>
      </w:tr>
    </w:tbl>
    <w:p w14:paraId="74B095F2">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1、到出差目的地有多种交通工具可选择时，出差人员在不影响公务、确保安全的前提下，应当选乘经济便捷的交通工具。</w:t>
      </w:r>
    </w:p>
    <w:p w14:paraId="0384DA0E">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2、乘坐飞机的，民航发展基金、燃油附加费可以凭据报销，经批准发生的签转或退票费可以凭据报销。乘坐飞机、火车、轮船等交通工具的，每人可以购买交通意外保险一份。</w:t>
      </w:r>
    </w:p>
    <w:p w14:paraId="0D84B140">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3、</w:t>
      </w:r>
      <w:r>
        <w:rPr>
          <w:rFonts w:hint="eastAsia" w:ascii="仿宋_GB2312" w:hAnsi="仿宋" w:eastAsia="仿宋_GB2312" w:cs="仿宋"/>
          <w:sz w:val="32"/>
          <w:szCs w:val="32"/>
          <w:lang w:val="en"/>
        </w:rPr>
        <w:t>到出差目的地有多种交通工具可选择时，出差人员在不影响公务、确保安全的前提下，应当选乘相对经济便捷的交通工具。城市间交通费按乘坐交通工具的等级凭据报销。订票费、经批准发生的签转或退票费可以凭据报销。乘坐飞机、火车、</w:t>
      </w:r>
      <w:r>
        <w:rPr>
          <w:rFonts w:hint="eastAsia" w:ascii="仿宋_GB2312" w:hAnsi="仿宋" w:eastAsia="仿宋_GB2312" w:cs="仿宋"/>
          <w:sz w:val="32"/>
          <w:szCs w:val="32"/>
        </w:rPr>
        <w:t xml:space="preserve">轮船等交通工具的，每人次可以购买交通意外保险一份，凭据报销。所在单位统一购买交通意外保险的，不再重复购买。出差人员的市内交通费按出差自然（日历）天数计算，实行定额补助，包干使用。在自治区外出差，每人每天80元；在自治区内出差，在银川市（含所辖市、县、区，下同）每人每天50元，其它四市每人每天80元。 </w:t>
      </w:r>
    </w:p>
    <w:p w14:paraId="6BB41451">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4、出差人员到周围县市内自驾车往返的，参照有关规定公务用车收费下限凭票报销汽油费和过路费。</w:t>
      </w:r>
    </w:p>
    <w:p w14:paraId="084CF337">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住宿费：</w:t>
      </w:r>
      <w:r>
        <w:rPr>
          <w:rFonts w:hint="eastAsia" w:ascii="仿宋_GB2312" w:hAnsi="仿宋" w:eastAsia="仿宋_GB2312" w:cs="仿宋"/>
          <w:sz w:val="32"/>
          <w:szCs w:val="32"/>
        </w:rPr>
        <w:t>因协会工作需要安排出差，住宿费标准参照自治区财政部门现行标准执行(现行标准为宁财[2016]341号文件)。对于参加各类会议及培训，住宿费由会务统一安排，但是费用自理的住宿费，凭发票据实报销。对实际发生住宿而无住宿费发票的，例如是住在亲朋好友家里的，或到边远地区出差，无法取得住宿费发票的，由出差人员书面说明情况并经秘书长批准，仅报销城市间交通费、伙食补助费和市内交通费。</w:t>
      </w:r>
    </w:p>
    <w:p w14:paraId="38EBED90">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伙食补助费及其他费用：</w:t>
      </w:r>
      <w:r>
        <w:rPr>
          <w:rFonts w:hint="eastAsia" w:ascii="仿宋_GB2312" w:hAnsi="仿宋" w:eastAsia="仿宋_GB2312" w:cs="仿宋"/>
          <w:sz w:val="32"/>
          <w:szCs w:val="32"/>
        </w:rPr>
        <w:t>伙食补助费是指出差期间的误餐补助，按出差自然(日历)天数计算，按规定标准包于使用，银川市以外每人每天100元。</w:t>
      </w:r>
    </w:p>
    <w:p w14:paraId="6102669A">
      <w:pPr>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在途期间的伙食补助费按当天最后到达目的地规定标准报销。未按规定限额标准用餐的，超支部分个人自理。</w:t>
      </w:r>
    </w:p>
    <w:p w14:paraId="64121B44">
      <w:pPr>
        <w:pStyle w:val="8"/>
        <w:pageBreakBefore w:val="0"/>
        <w:widowControl/>
        <w:shd w:val="clear" w:color="auto" w:fill="FFFFFF"/>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kern w:val="2"/>
          <w:sz w:val="32"/>
          <w:szCs w:val="32"/>
        </w:rPr>
      </w:pPr>
      <w:r>
        <w:rPr>
          <w:rFonts w:hint="eastAsia" w:ascii="仿宋_GB2312" w:hAnsi="仿宋" w:eastAsia="仿宋_GB2312" w:cs="仿宋"/>
          <w:b/>
          <w:bCs/>
          <w:sz w:val="32"/>
          <w:szCs w:val="32"/>
        </w:rPr>
        <w:t xml:space="preserve"> </w:t>
      </w:r>
      <w:bookmarkStart w:id="7" w:name="PO_MIDDLE_ZW"/>
      <w:r>
        <w:rPr>
          <w:rFonts w:hint="eastAsia" w:ascii="仿宋_GB2312" w:hAnsi="仿宋" w:eastAsia="仿宋_GB2312" w:cs="仿宋"/>
          <w:b/>
          <w:bCs/>
          <w:kern w:val="2"/>
          <w:sz w:val="32"/>
          <w:szCs w:val="32"/>
        </w:rPr>
        <w:t>授课人员讲课费（税后）：</w:t>
      </w:r>
      <w:r>
        <w:rPr>
          <w:rFonts w:hint="eastAsia" w:ascii="仿宋_GB2312" w:hAnsi="仿宋" w:eastAsia="仿宋_GB2312" w:cs="仿宋"/>
          <w:kern w:val="2"/>
          <w:sz w:val="32"/>
          <w:szCs w:val="32"/>
        </w:rPr>
        <w:t>按照自治区财政厅 自治区党委组织部</w:t>
      </w:r>
      <w:bookmarkEnd w:id="7"/>
      <w:r>
        <w:rPr>
          <w:rFonts w:hint="eastAsia" w:ascii="仿宋_GB2312" w:hAnsi="仿宋" w:eastAsia="仿宋_GB2312" w:cs="仿宋"/>
          <w:kern w:val="2"/>
          <w:sz w:val="32"/>
          <w:szCs w:val="32"/>
        </w:rPr>
        <w:t>、自治区人力资源和社会保障厅关于印发《宁夏回族自治区本级党政机关培训费管理办法》的通知执行。</w:t>
      </w:r>
    </w:p>
    <w:p w14:paraId="0BBB9BE2">
      <w:pPr>
        <w:pStyle w:val="8"/>
        <w:pageBreakBefore w:val="0"/>
        <w:widowControl/>
        <w:shd w:val="clear" w:color="auto" w:fill="FFFFFF"/>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1、授课人员具有职称的：中级职称及以下职称的，每小时最高不超过300元；副高级职称的，每小时最高不超过500元，正高级职称的，每小时最高不超过1000元。</w:t>
      </w:r>
    </w:p>
    <w:p w14:paraId="4D274F38">
      <w:pPr>
        <w:pStyle w:val="8"/>
        <w:pageBreakBefore w:val="0"/>
        <w:widowControl/>
        <w:shd w:val="clear" w:color="auto" w:fill="FFFFFF"/>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授课人员属于院士、全国知名专家的，每小时最高不超过1500元。</w:t>
      </w:r>
    </w:p>
    <w:p w14:paraId="5F0A1BA3">
      <w:pPr>
        <w:pStyle w:val="8"/>
        <w:pageBreakBefore w:val="0"/>
        <w:widowControl/>
        <w:shd w:val="clear" w:color="auto" w:fill="FFFFFF"/>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2、授课人员具有职务（职级）的：任正副科级及以下职务或各级主任科员职级的，每小时最高不超过300元；任正副处级领导职务或各级调研员的，每小时最高不超过500元；任正副厅级领导职务或一、二级巡视员的，每小时最高不超过1000元。</w:t>
      </w:r>
    </w:p>
    <w:p w14:paraId="7879293D">
      <w:pPr>
        <w:pStyle w:val="8"/>
        <w:pageBreakBefore w:val="0"/>
        <w:widowControl/>
        <w:shd w:val="clear" w:color="auto" w:fill="FFFFFF"/>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3、其他授课人员，每小时一般不超过300元。</w:t>
      </w:r>
    </w:p>
    <w:p w14:paraId="13E35672">
      <w:pPr>
        <w:pStyle w:val="8"/>
        <w:pageBreakBefore w:val="0"/>
        <w:widowControl/>
        <w:shd w:val="clear" w:color="auto" w:fill="FFFFFF"/>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讲课费按实际发生的小时计算，每半天最多按4小时计算，全天授课不超过8小时。</w:t>
      </w:r>
    </w:p>
    <w:p w14:paraId="785052C7">
      <w:pPr>
        <w:pStyle w:val="8"/>
        <w:pageBreakBefore w:val="0"/>
        <w:widowControl/>
        <w:shd w:val="clear" w:color="auto" w:fill="FFFFFF"/>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同时为多班次一并授课的，不重复计算讲课费。</w:t>
      </w:r>
    </w:p>
    <w:p w14:paraId="1C6B2E00">
      <w:pPr>
        <w:pStyle w:val="8"/>
        <w:pageBreakBefore w:val="0"/>
        <w:widowControl/>
        <w:shd w:val="clear" w:color="auto" w:fill="FFFFFF"/>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r>
        <w:rPr>
          <w:rFonts w:hint="eastAsia" w:ascii="仿宋_GB2312" w:hAnsi="仿宋" w:eastAsia="仿宋_GB2312" w:cs="仿宋"/>
          <w:kern w:val="2"/>
          <w:sz w:val="32"/>
          <w:szCs w:val="32"/>
        </w:rPr>
        <w:t>4、授课老师的城市间交通费、住宿费、伙食费按照自治区差旅费有关规定和标准执行，由培训举办单位承担。委托培训机构培训的，由培训机构承担。</w:t>
      </w:r>
    </w:p>
    <w:p w14:paraId="360D5E58">
      <w:pPr>
        <w:pageBreakBefore w:val="0"/>
        <w:tabs>
          <w:tab w:val="left" w:pos="0"/>
        </w:tabs>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第二十六条 </w:t>
      </w:r>
      <w:r>
        <w:rPr>
          <w:rFonts w:hint="eastAsia" w:ascii="仿宋_GB2312" w:hAnsi="仿宋" w:eastAsia="仿宋_GB2312" w:cs="仿宋"/>
          <w:sz w:val="32"/>
          <w:szCs w:val="32"/>
        </w:rPr>
        <w:t>审批注意事项：</w:t>
      </w:r>
    </w:p>
    <w:p w14:paraId="010CB2E0">
      <w:pPr>
        <w:pageBreakBefore w:val="0"/>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（一）报销人根据业务实际发生情况填写报销单，后附经费使用申请单、发票、小票及其他证明资料等；</w:t>
      </w:r>
    </w:p>
    <w:p w14:paraId="2E5AFE23">
      <w:pPr>
        <w:pageBreakBefore w:val="0"/>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（二）费用报销原则：经手人、报销人、领款人应一致；</w:t>
      </w:r>
    </w:p>
    <w:p w14:paraId="6122E729">
      <w:pPr>
        <w:pageBreakBefore w:val="0"/>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（三）原始凭证应是带税务或财政监制章的正式发票，发票的内容应齐全，不得涂改，原始单据应整理分类，粘贴整齐，原则上，财务人员仅在每月月中及月末受理报销；</w:t>
      </w:r>
    </w:p>
    <w:p w14:paraId="555F7159">
      <w:pPr>
        <w:pageBreakBefore w:val="0"/>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（四）申请人所提供的报销单据需在报销日期三个月内，无特殊情况，预期不予受理；</w:t>
      </w:r>
    </w:p>
    <w:p w14:paraId="6C3D789D">
      <w:pPr>
        <w:pageBreakBefore w:val="0"/>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（五）会计主管负责审核票据的真实性、完整性、合法性、规范性、金额的准确性以及支出是否合理等重要信息；</w:t>
      </w:r>
    </w:p>
    <w:p w14:paraId="16E8D028">
      <w:pPr>
        <w:pageBreakBefore w:val="0"/>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（六）会长审批同意后，交出纳办理后续费用报销支付手续；</w:t>
      </w:r>
    </w:p>
    <w:p w14:paraId="48DC1C95">
      <w:pPr>
        <w:pageBreakBefore w:val="0"/>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（七）出纳应在所有手续齐备、签字完整的情况下才能进行支付；</w:t>
      </w:r>
    </w:p>
    <w:p w14:paraId="03BB5997">
      <w:pPr>
        <w:pageBreakBefore w:val="0"/>
        <w:kinsoku/>
        <w:wordWrap/>
        <w:overflowPunct/>
        <w:topLinePunct w:val="0"/>
        <w:bidi w:val="0"/>
        <w:adjustRightInd w:val="0"/>
        <w:snapToGrid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（八）为最大限度规范财务管理，本单位费用报销支付由出纳通过网上银行转账支付，尽可能避免使用现金支付。</w:t>
      </w:r>
    </w:p>
    <w:p w14:paraId="6A768DDC">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kern w:val="2"/>
          <w:sz w:val="32"/>
          <w:szCs w:val="32"/>
        </w:rPr>
      </w:pPr>
      <w:bookmarkStart w:id="8" w:name="_Toc23355"/>
    </w:p>
    <w:p w14:paraId="5A08EA2B">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eastAsia="宋体" w:cs="宋体"/>
          <w:b/>
          <w:bCs/>
          <w:snapToGrid w:val="0"/>
          <w:color w:val="000000"/>
          <w:sz w:val="32"/>
          <w:szCs w:val="32"/>
        </w:rPr>
      </w:pPr>
      <w:r>
        <w:rPr>
          <w:rFonts w:hint="eastAsia" w:ascii="宋体" w:hAnsi="宋体" w:eastAsia="宋体" w:cs="宋体"/>
          <w:b/>
          <w:bCs/>
          <w:kern w:val="2"/>
          <w:sz w:val="32"/>
          <w:szCs w:val="32"/>
        </w:rPr>
        <w:t>第七章 会计档案管理</w:t>
      </w:r>
      <w:bookmarkEnd w:id="8"/>
    </w:p>
    <w:p w14:paraId="48CDC6E9">
      <w:pPr>
        <w:pageBreakBefore w:val="0"/>
        <w:tabs>
          <w:tab w:val="left" w:pos="0"/>
        </w:tabs>
        <w:kinsoku/>
        <w:wordWrap/>
        <w:overflowPunct/>
        <w:topLinePunct w:val="0"/>
        <w:autoSpaceDE w:val="0"/>
        <w:autoSpaceDN w:val="0"/>
        <w:bidi w:val="0"/>
        <w:adjustRightInd w:val="0"/>
        <w:snapToGrid w:val="0"/>
        <w:spacing w:beforeAutospacing="0" w:afterAutospacing="0" w:line="560" w:lineRule="exact"/>
        <w:ind w:left="0" w:leftChars="0" w:firstLine="643" w:firstLineChars="200"/>
        <w:textAlignment w:val="baseline"/>
        <w:rPr>
          <w:rFonts w:hint="eastAsia" w:ascii="仿宋_GB2312" w:hAnsi="仿宋" w:eastAsia="仿宋_GB2312" w:cs="仿宋"/>
          <w:sz w:val="32"/>
          <w:szCs w:val="32"/>
        </w:rPr>
      </w:pPr>
      <w:r>
        <w:rPr>
          <w:rFonts w:hint="eastAsia" w:ascii="仿宋_GB2312" w:hAnsi="仿宋" w:eastAsia="仿宋_GB2312" w:cs="仿宋"/>
          <w:b/>
          <w:bCs/>
          <w:sz w:val="32"/>
          <w:szCs w:val="32"/>
        </w:rPr>
        <w:t>第二十七条</w:t>
      </w:r>
      <w:r>
        <w:rPr>
          <w:rFonts w:hint="eastAsia" w:ascii="仿宋_GB2312" w:hAnsi="仿宋" w:eastAsia="仿宋_GB2312" w:cs="仿宋"/>
          <w:sz w:val="32"/>
          <w:szCs w:val="32"/>
        </w:rPr>
        <w:t xml:space="preserve"> 会计档案包括会计凭证、会计账簿、财务报告以及其他会计资料</w:t>
      </w:r>
      <w:bookmarkStart w:id="9" w:name="_Toc10277"/>
      <w:bookmarkStart w:id="10" w:name="_Toc31207"/>
      <w:r>
        <w:rPr>
          <w:rFonts w:hint="eastAsia" w:ascii="仿宋_GB2312" w:hAnsi="仿宋" w:eastAsia="仿宋_GB2312" w:cs="仿宋"/>
          <w:sz w:val="32"/>
          <w:szCs w:val="32"/>
        </w:rPr>
        <w:t>。凡是本单位的会计凭证、会计账簿、会计报表、所有合同、审计报告、财务软件及资料等有保存价值的资料，均应归档。</w:t>
      </w:r>
      <w:bookmarkEnd w:id="9"/>
      <w:bookmarkEnd w:id="10"/>
    </w:p>
    <w:p w14:paraId="776833A3">
      <w:pPr>
        <w:pageBreakBefore w:val="0"/>
        <w:tabs>
          <w:tab w:val="left" w:pos="0"/>
        </w:tabs>
        <w:kinsoku/>
        <w:wordWrap/>
        <w:overflowPunct/>
        <w:topLinePunct w:val="0"/>
        <w:bidi w:val="0"/>
        <w:adjustRightInd w:val="0"/>
        <w:snapToGrid w:val="0"/>
        <w:spacing w:beforeAutospacing="0" w:afterAutospacing="0" w:line="560" w:lineRule="exact"/>
        <w:ind w:left="0" w:leftChars="0" w:firstLine="643" w:firstLineChars="200"/>
        <w:rPr>
          <w:rFonts w:hint="eastAsia" w:ascii="仿宋_GB2312" w:hAnsi="仿宋" w:eastAsia="仿宋_GB2312" w:cs="仿宋"/>
          <w:spacing w:val="-6"/>
          <w:sz w:val="32"/>
          <w:szCs w:val="32"/>
        </w:rPr>
      </w:pPr>
      <w:r>
        <w:rPr>
          <w:rFonts w:hint="eastAsia" w:ascii="仿宋_GB2312" w:hAnsi="仿宋" w:eastAsia="仿宋_GB2312" w:cs="仿宋"/>
          <w:b/>
          <w:bCs/>
          <w:sz w:val="32"/>
          <w:szCs w:val="32"/>
        </w:rPr>
        <w:t>第二十八条</w:t>
      </w:r>
      <w:r>
        <w:rPr>
          <w:rFonts w:hint="eastAsia" w:ascii="仿宋_GB2312" w:hAnsi="仿宋" w:eastAsia="仿宋_GB2312" w:cs="仿宋"/>
          <w:sz w:val="32"/>
          <w:szCs w:val="32"/>
        </w:rPr>
        <w:t xml:space="preserve"> 会</w:t>
      </w:r>
      <w:r>
        <w:rPr>
          <w:rFonts w:hint="eastAsia" w:ascii="仿宋_GB2312" w:hAnsi="仿宋" w:eastAsia="仿宋_GB2312" w:cs="仿宋"/>
          <w:spacing w:val="-6"/>
          <w:sz w:val="32"/>
          <w:szCs w:val="32"/>
        </w:rPr>
        <w:t>计凭证应按月、按编号顺序每月装订成册，标明月份、季度、年起止、号数、单据张数，由会计及有关人员签名（包括制单、出纳、会计主管），由本单位指定专人归档保存。每年由会计整理立卷、装订成册，编制会计档案保管清册。</w:t>
      </w:r>
    </w:p>
    <w:p w14:paraId="42D583BA">
      <w:pPr>
        <w:pageBreakBefore w:val="0"/>
        <w:tabs>
          <w:tab w:val="left" w:pos="0"/>
        </w:tabs>
        <w:kinsoku/>
        <w:wordWrap/>
        <w:overflowPunct/>
        <w:topLinePunct w:val="0"/>
        <w:autoSpaceDE w:val="0"/>
        <w:autoSpaceDN w:val="0"/>
        <w:bidi w:val="0"/>
        <w:adjustRightInd w:val="0"/>
        <w:snapToGrid w:val="0"/>
        <w:spacing w:beforeAutospacing="0" w:afterAutospacing="0" w:line="560" w:lineRule="exact"/>
        <w:ind w:left="0" w:leftChars="0" w:firstLine="643" w:firstLineChars="200"/>
        <w:textAlignment w:val="baseline"/>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第二十九条 </w:t>
      </w:r>
      <w:r>
        <w:rPr>
          <w:rFonts w:hint="eastAsia" w:ascii="仿宋_GB2312" w:hAnsi="仿宋" w:eastAsia="仿宋_GB2312" w:cs="仿宋"/>
          <w:sz w:val="32"/>
          <w:szCs w:val="32"/>
        </w:rPr>
        <w:t>本单位会计档案不得外借，遇有特殊情况，须经执行机构负责人秘书长批准后，可以提供查阅或者复制，并办理登记手续。</w:t>
      </w:r>
    </w:p>
    <w:p w14:paraId="3C581AB3">
      <w:pPr>
        <w:pageBreakBefore w:val="0"/>
        <w:tabs>
          <w:tab w:val="left" w:pos="0"/>
        </w:tabs>
        <w:kinsoku/>
        <w:wordWrap/>
        <w:overflowPunct/>
        <w:topLinePunct w:val="0"/>
        <w:bidi w:val="0"/>
        <w:adjustRightInd w:val="0"/>
        <w:snapToGrid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第三十条 </w:t>
      </w:r>
      <w:r>
        <w:rPr>
          <w:rFonts w:hint="eastAsia" w:ascii="仿宋_GB2312" w:hAnsi="仿宋" w:eastAsia="仿宋_GB2312" w:cs="仿宋"/>
          <w:sz w:val="32"/>
          <w:szCs w:val="32"/>
        </w:rPr>
        <w:t>本单位财务人员调动和离职，会计档案需要转交时，应办理交接手续，并由监交人、移交人、接收人签字或盖章。</w:t>
      </w:r>
    </w:p>
    <w:p w14:paraId="75E9AAE7">
      <w:pPr>
        <w:pStyle w:val="12"/>
        <w:pageBreakBefore w:val="0"/>
        <w:kinsoku/>
        <w:wordWrap/>
        <w:overflowPunct/>
        <w:topLinePunct w:val="0"/>
        <w:bidi w:val="0"/>
        <w:spacing w:beforeAutospacing="0" w:afterAutospacing="0" w:line="560" w:lineRule="exact"/>
        <w:ind w:left="0" w:leftChars="0" w:firstLine="643" w:firstLineChars="200"/>
        <w:textAlignment w:val="auto"/>
        <w:rPr>
          <w:rFonts w:hint="eastAsia" w:ascii="仿宋_GB2312" w:hAnsi="仿宋" w:eastAsia="仿宋_GB2312" w:cs="仿宋"/>
          <w:sz w:val="32"/>
          <w:szCs w:val="32"/>
        </w:rPr>
      </w:pPr>
      <w:r>
        <w:rPr>
          <w:rFonts w:hint="eastAsia" w:ascii="仿宋_GB2312" w:hAnsi="仿宋" w:eastAsia="仿宋_GB2312" w:cs="仿宋"/>
          <w:b/>
          <w:bCs/>
          <w:sz w:val="32"/>
          <w:szCs w:val="32"/>
        </w:rPr>
        <w:t>第三十一条</w:t>
      </w:r>
      <w:r>
        <w:rPr>
          <w:rFonts w:hint="eastAsia" w:ascii="仿宋_GB2312" w:hAnsi="仿宋" w:eastAsia="仿宋_GB2312" w:cs="仿宋"/>
          <w:sz w:val="32"/>
          <w:szCs w:val="32"/>
        </w:rPr>
        <w:t xml:space="preserve"> 财务管理人员依据财政部、国家档案局印发的《会计档案管理办法》，严格落实会计档案保管期限等有关规定，财务部应采取有效措施预防潮湿、盗抢、火灾等，确保财务资料的安全和完整。</w:t>
      </w:r>
    </w:p>
    <w:p w14:paraId="747619A6">
      <w:pPr>
        <w:pageBreakBefore w:val="0"/>
        <w:tabs>
          <w:tab w:val="left" w:pos="0"/>
        </w:tabs>
        <w:kinsoku/>
        <w:wordWrap/>
        <w:overflowPunct/>
        <w:topLinePunct w:val="0"/>
        <w:autoSpaceDE w:val="0"/>
        <w:autoSpaceDN w:val="0"/>
        <w:bidi w:val="0"/>
        <w:adjustRightInd w:val="0"/>
        <w:snapToGrid w:val="0"/>
        <w:spacing w:beforeAutospacing="0" w:afterAutospacing="0" w:line="560" w:lineRule="exact"/>
        <w:ind w:left="0" w:leftChars="0" w:firstLine="643" w:firstLineChars="200"/>
        <w:textAlignment w:val="baseline"/>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第三十二条 </w:t>
      </w:r>
      <w:r>
        <w:rPr>
          <w:rFonts w:hint="eastAsia" w:ascii="仿宋_GB2312" w:hAnsi="仿宋" w:eastAsia="仿宋_GB2312" w:cs="仿宋"/>
          <w:sz w:val="32"/>
          <w:szCs w:val="32"/>
        </w:rPr>
        <w:t>销毁会计档案应按规定程序审批。对到期未了结债权债务的原始凭证及其他未了事项的原始凭证不得销毁，单独抽出另行立卷，保管到未了事项完结时为止。</w:t>
      </w:r>
    </w:p>
    <w:p w14:paraId="722374F2">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仿宋_GB2312" w:hAnsi="宋体" w:eastAsia="仿宋_GB2312" w:cs="宋体"/>
          <w:b/>
          <w:bCs/>
          <w:kern w:val="2"/>
          <w:sz w:val="32"/>
          <w:szCs w:val="32"/>
        </w:rPr>
      </w:pPr>
    </w:p>
    <w:p w14:paraId="3666BA4C">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eastAsia="宋体" w:cs="宋体"/>
          <w:b/>
          <w:bCs/>
          <w:kern w:val="2"/>
          <w:sz w:val="32"/>
          <w:szCs w:val="32"/>
        </w:rPr>
      </w:pPr>
      <w:r>
        <w:rPr>
          <w:rFonts w:hint="eastAsia" w:ascii="宋体" w:hAnsi="宋体" w:eastAsia="宋体" w:cs="宋体"/>
          <w:b/>
          <w:bCs/>
          <w:kern w:val="2"/>
          <w:sz w:val="32"/>
          <w:szCs w:val="32"/>
        </w:rPr>
        <w:t>第八章 财务监督与财务会计信息披露</w:t>
      </w:r>
    </w:p>
    <w:p w14:paraId="3DE35565">
      <w:pPr>
        <w:pageBreakBefore w:val="0"/>
        <w:tabs>
          <w:tab w:val="left" w:pos="0"/>
        </w:tabs>
        <w:kinsoku/>
        <w:wordWrap/>
        <w:overflowPunct/>
        <w:topLinePunct w:val="0"/>
        <w:bidi w:val="0"/>
        <w:adjustRightInd w:val="0"/>
        <w:snapToGrid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第三十三条</w:t>
      </w:r>
      <w:r>
        <w:rPr>
          <w:rFonts w:hint="eastAsia" w:ascii="仿宋_GB2312" w:hAnsi="仿宋" w:eastAsia="仿宋_GB2312" w:cs="仿宋"/>
          <w:sz w:val="32"/>
          <w:szCs w:val="32"/>
        </w:rPr>
        <w:t xml:space="preserve"> 本单位的财务工作接受登记管理机关、财政部门、审计部门监督审计，对检查中发现的违法违纪问题，依法依纪处理。</w:t>
      </w:r>
    </w:p>
    <w:p w14:paraId="2817E846">
      <w:pPr>
        <w:pageBreakBefore w:val="0"/>
        <w:tabs>
          <w:tab w:val="left" w:pos="0"/>
        </w:tabs>
        <w:kinsoku/>
        <w:wordWrap/>
        <w:overflowPunct/>
        <w:topLinePunct w:val="0"/>
        <w:autoSpaceDE w:val="0"/>
        <w:autoSpaceDN w:val="0"/>
        <w:bidi w:val="0"/>
        <w:adjustRightInd w:val="0"/>
        <w:snapToGrid w:val="0"/>
        <w:spacing w:beforeAutospacing="0" w:afterAutospacing="0" w:line="560" w:lineRule="exact"/>
        <w:ind w:left="0" w:leftChars="0" w:firstLine="643" w:firstLineChars="200"/>
        <w:textAlignment w:val="baseline"/>
        <w:rPr>
          <w:rFonts w:hint="eastAsia" w:ascii="仿宋_GB2312" w:hAnsi="仿宋" w:eastAsia="仿宋_GB2312" w:cs="仿宋"/>
          <w:sz w:val="32"/>
          <w:szCs w:val="32"/>
        </w:rPr>
      </w:pPr>
      <w:r>
        <w:rPr>
          <w:rFonts w:hint="eastAsia" w:ascii="仿宋_GB2312" w:hAnsi="仿宋" w:eastAsia="仿宋_GB2312" w:cs="仿宋"/>
          <w:b/>
          <w:bCs/>
          <w:sz w:val="32"/>
          <w:szCs w:val="32"/>
        </w:rPr>
        <w:t>第三十四条</w:t>
      </w:r>
      <w:r>
        <w:rPr>
          <w:rFonts w:hint="eastAsia" w:ascii="仿宋_GB2312" w:hAnsi="仿宋" w:eastAsia="仿宋_GB2312" w:cs="仿宋"/>
          <w:sz w:val="32"/>
          <w:szCs w:val="32"/>
        </w:rPr>
        <w:t xml:space="preserve"> 本单位的财务工作除接受政府有关部门监督外，同时接受</w:t>
      </w:r>
      <w:r>
        <w:rPr>
          <w:rFonts w:hint="eastAsia" w:ascii="仿宋_GB2312" w:hAnsi="仿宋" w:eastAsia="仿宋_GB2312" w:cs="仿宋"/>
          <w:sz w:val="32"/>
          <w:szCs w:val="32"/>
          <w:lang w:eastAsia="zh-CN"/>
        </w:rPr>
        <w:t>会员</w:t>
      </w:r>
      <w:r>
        <w:rPr>
          <w:rFonts w:hint="eastAsia" w:ascii="仿宋_GB2312" w:hAnsi="仿宋" w:eastAsia="仿宋_GB2312" w:cs="仿宋"/>
          <w:sz w:val="32"/>
          <w:szCs w:val="32"/>
        </w:rPr>
        <w:t>大会、理事会和监事会的监督，并定期报告财务工作。</w:t>
      </w:r>
    </w:p>
    <w:p w14:paraId="7FEC7F5D">
      <w:pPr>
        <w:pageBreakBefore w:val="0"/>
        <w:tabs>
          <w:tab w:val="left" w:pos="0"/>
        </w:tabs>
        <w:kinsoku/>
        <w:wordWrap/>
        <w:overflowPunct/>
        <w:topLinePunct w:val="0"/>
        <w:autoSpaceDE w:val="0"/>
        <w:autoSpaceDN w:val="0"/>
        <w:bidi w:val="0"/>
        <w:adjustRightInd w:val="0"/>
        <w:snapToGrid w:val="0"/>
        <w:spacing w:beforeAutospacing="0" w:afterAutospacing="0" w:line="560" w:lineRule="exact"/>
        <w:ind w:left="0" w:leftChars="0" w:firstLine="643" w:firstLineChars="200"/>
        <w:textAlignment w:val="baseline"/>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第三十五条 </w:t>
      </w:r>
      <w:r>
        <w:rPr>
          <w:rFonts w:hint="eastAsia" w:ascii="仿宋_GB2312" w:hAnsi="仿宋" w:eastAsia="仿宋_GB2312" w:cs="仿宋"/>
          <w:sz w:val="32"/>
          <w:szCs w:val="32"/>
        </w:rPr>
        <w:t>建立定期财务信息披露制度，提供真实、及时、公允的财务会计信息；按照章程规定每年在机构网站及相关媒体上公布审计报告和财务会计报告。</w:t>
      </w:r>
    </w:p>
    <w:p w14:paraId="374B3080">
      <w:pPr>
        <w:pStyle w:val="12"/>
        <w:pageBreakBefore w:val="0"/>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593BCA35">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eastAsia="宋体" w:cs="宋体"/>
          <w:b/>
          <w:bCs/>
          <w:kern w:val="2"/>
          <w:sz w:val="32"/>
          <w:szCs w:val="32"/>
        </w:rPr>
      </w:pPr>
      <w:r>
        <w:rPr>
          <w:rFonts w:hint="eastAsia" w:ascii="宋体" w:hAnsi="宋体" w:eastAsia="宋体" w:cs="宋体"/>
          <w:b/>
          <w:bCs/>
          <w:kern w:val="2"/>
          <w:sz w:val="32"/>
          <w:szCs w:val="32"/>
        </w:rPr>
        <w:t>第九章 附 则</w:t>
      </w:r>
    </w:p>
    <w:p w14:paraId="015B652B">
      <w:pPr>
        <w:pageBreakBefore w:val="0"/>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第三十六条 </w:t>
      </w:r>
      <w:r>
        <w:rPr>
          <w:rFonts w:hint="eastAsia" w:ascii="仿宋_GB2312" w:hAnsi="仿宋" w:eastAsia="仿宋_GB2312" w:cs="仿宋"/>
          <w:sz w:val="32"/>
          <w:szCs w:val="32"/>
        </w:rPr>
        <w:t>本制度未尽事项按照国家法律法规和本单位的章程规定执行，法律法规及政策另有规定的从其规定。本制度解释权归属《章程》规定的主体。</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  第三十七条 </w:t>
      </w:r>
      <w:r>
        <w:rPr>
          <w:rFonts w:hint="eastAsia" w:ascii="仿宋_GB2312" w:hAnsi="仿宋" w:eastAsia="仿宋_GB2312" w:cs="仿宋"/>
          <w:sz w:val="32"/>
          <w:szCs w:val="32"/>
        </w:rPr>
        <w:t>本制度经第三届理事会三次会议审议通过，于2026年1月30日正式施行。</w:t>
      </w:r>
    </w:p>
    <w:p w14:paraId="09FB9DC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2A636ED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20" w:firstLineChars="200"/>
        <w:textAlignment w:val="auto"/>
      </w:pPr>
    </w:p>
    <w:p w14:paraId="1ADA787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both"/>
        <w:textAlignment w:val="auto"/>
        <w:rPr>
          <w:rFonts w:hint="eastAsia" w:ascii="宋体" w:hAnsi="宋体" w:eastAsia="宋体" w:cs="宋体"/>
          <w:b/>
          <w:bCs/>
          <w:sz w:val="36"/>
          <w:szCs w:val="36"/>
        </w:rPr>
      </w:pPr>
    </w:p>
    <w:p w14:paraId="13E51F0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r>
        <w:rPr>
          <w:rFonts w:hint="eastAsia" w:ascii="宋体" w:hAnsi="宋体" w:eastAsia="宋体" w:cs="宋体"/>
          <w:b/>
          <w:bCs/>
          <w:sz w:val="36"/>
          <w:szCs w:val="36"/>
        </w:rPr>
        <w:t>宁夏室内装饰协会专家</w:t>
      </w:r>
      <w:r>
        <w:rPr>
          <w:rFonts w:hint="eastAsia" w:ascii="宋体" w:hAnsi="宋体" w:cs="宋体"/>
          <w:b/>
          <w:bCs/>
          <w:sz w:val="36"/>
          <w:szCs w:val="36"/>
          <w:lang w:val="en-US" w:eastAsia="zh-CN"/>
        </w:rPr>
        <w:t>咨询、</w:t>
      </w:r>
      <w:r>
        <w:rPr>
          <w:rFonts w:hint="eastAsia" w:ascii="宋体" w:hAnsi="宋体" w:eastAsia="宋体" w:cs="宋体"/>
          <w:b/>
          <w:bCs/>
          <w:sz w:val="36"/>
          <w:szCs w:val="36"/>
        </w:rPr>
        <w:t>讲课费管理办法</w:t>
      </w:r>
    </w:p>
    <w:p w14:paraId="18CC4A7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0E6198F8">
      <w:pPr>
        <w:keepNext w:val="0"/>
        <w:keepLines w:val="0"/>
        <w:pageBreakBefore w:val="0"/>
        <w:numPr>
          <w:ilvl w:val="0"/>
          <w:numId w:val="5"/>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总则</w:t>
      </w:r>
    </w:p>
    <w:p w14:paraId="776EEBC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仿宋" w:hAnsi="仿宋" w:eastAsia="仿宋" w:cs="仿宋"/>
          <w:sz w:val="32"/>
          <w:szCs w:val="32"/>
        </w:rPr>
      </w:pPr>
      <w:r>
        <w:rPr>
          <w:rFonts w:hint="eastAsia" w:ascii="仿宋" w:hAnsi="仿宋" w:eastAsia="仿宋" w:cs="仿宋"/>
          <w:b/>
          <w:bCs/>
          <w:sz w:val="32"/>
          <w:szCs w:val="32"/>
        </w:rPr>
        <w:t xml:space="preserve"> 第一条</w:t>
      </w:r>
      <w:r>
        <w:rPr>
          <w:rFonts w:hint="eastAsia" w:ascii="仿宋" w:hAnsi="仿宋" w:eastAsia="仿宋" w:cs="仿宋"/>
          <w:sz w:val="32"/>
          <w:szCs w:val="32"/>
        </w:rPr>
        <w:t xml:space="preserve"> 为规范协会专家咨询费、讲课费的申请、审批、发放、监督全流程管理，防范廉洁风险，结合室内装饰行业设计评审、工程验收、标准编制、技能培训、论坛讲座、项目论证等业务场景，参照区内社会组织相关规定，制定本办法。</w:t>
      </w:r>
    </w:p>
    <w:p w14:paraId="78FD568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第二条 </w:t>
      </w:r>
      <w:r>
        <w:rPr>
          <w:rFonts w:hint="eastAsia" w:ascii="仿宋" w:hAnsi="仿宋" w:eastAsia="仿宋" w:cs="仿宋"/>
          <w:sz w:val="32"/>
          <w:szCs w:val="32"/>
        </w:rPr>
        <w:t xml:space="preserve">本办法适用于协会主办、承办的讲座、培训、论坛、项目评审、成果鉴定、标准研讨、技能大赛裁判、课题论证等活动。费用发放对象仅限外部专家、外部授课人员，协会内部工作人员不得领取本办法规定的咨询费、讲课费。 </w:t>
      </w:r>
    </w:p>
    <w:p w14:paraId="1572206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第三条</w:t>
      </w:r>
      <w:r>
        <w:rPr>
          <w:rFonts w:hint="eastAsia" w:ascii="仿宋" w:hAnsi="仿宋" w:eastAsia="仿宋" w:cs="仿宋"/>
          <w:sz w:val="32"/>
          <w:szCs w:val="32"/>
        </w:rPr>
        <w:t xml:space="preserve"> 基本原则 严格遵循合规合法、真实履职、分级定标、据实发放、依法扣税、全程留痕的原则。</w:t>
      </w:r>
    </w:p>
    <w:p w14:paraId="5947A35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6F866F2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b/>
          <w:bCs/>
          <w:sz w:val="32"/>
          <w:szCs w:val="32"/>
        </w:rPr>
      </w:pPr>
      <w:r>
        <w:rPr>
          <w:rFonts w:ascii="FZHei-B01" w:hAnsi="FZHei-B01" w:eastAsia="FZHei-B01" w:cs="FZHei-B01"/>
          <w:b/>
          <w:bCs/>
          <w:color w:val="000000"/>
          <w:kern w:val="0"/>
          <w:sz w:val="32"/>
          <w:szCs w:val="32"/>
          <w:lang w:val="en-US" w:eastAsia="zh-CN" w:bidi="ar"/>
        </w:rPr>
        <w:t xml:space="preserve">第二章 </w:t>
      </w:r>
      <w:r>
        <w:rPr>
          <w:rFonts w:hint="default" w:ascii="FZHei-B01" w:hAnsi="FZHei-B01" w:eastAsia="FZHei-B01" w:cs="FZHei-B01"/>
          <w:b/>
          <w:bCs/>
          <w:color w:val="000000"/>
          <w:kern w:val="0"/>
          <w:sz w:val="32"/>
          <w:szCs w:val="32"/>
          <w:lang w:val="en-US" w:eastAsia="zh-CN" w:bidi="ar"/>
        </w:rPr>
        <w:t xml:space="preserve"> </w:t>
      </w:r>
      <w:r>
        <w:rPr>
          <w:rFonts w:hint="eastAsia" w:ascii="FZHei-B01" w:hAnsi="FZHei-B01" w:eastAsia="FZHei-B01" w:cs="FZHei-B01"/>
          <w:b/>
          <w:bCs/>
          <w:color w:val="000000"/>
          <w:kern w:val="0"/>
          <w:sz w:val="32"/>
          <w:szCs w:val="32"/>
          <w:lang w:val="en-US" w:eastAsia="zh-CN" w:bidi="ar"/>
        </w:rPr>
        <w:t>咨询、</w:t>
      </w:r>
      <w:r>
        <w:rPr>
          <w:rFonts w:hint="default" w:ascii="FZHei-B01" w:hAnsi="FZHei-B01" w:eastAsia="FZHei-B01" w:cs="FZHei-B01"/>
          <w:b/>
          <w:bCs/>
          <w:color w:val="000000"/>
          <w:kern w:val="0"/>
          <w:sz w:val="32"/>
          <w:szCs w:val="32"/>
          <w:lang w:val="en-US" w:eastAsia="zh-CN" w:bidi="ar"/>
        </w:rPr>
        <w:t>讲课费管理</w:t>
      </w:r>
    </w:p>
    <w:p w14:paraId="1F0F785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left"/>
        <w:textAlignment w:val="auto"/>
        <w:rPr>
          <w:rFonts w:ascii="仿宋_GB2312" w:hAnsi="仿宋_GB2312" w:eastAsia="仿宋_GB2312" w:cs="仿宋_GB2312"/>
          <w:color w:val="000000"/>
          <w:kern w:val="0"/>
          <w:sz w:val="32"/>
          <w:szCs w:val="32"/>
          <w:lang w:val="en-US" w:eastAsia="zh-CN" w:bidi="ar"/>
        </w:rPr>
      </w:pPr>
      <w:r>
        <w:rPr>
          <w:rFonts w:ascii="仿宋_GB2312" w:hAnsi="仿宋_GB2312" w:eastAsia="仿宋_GB2312" w:cs="仿宋_GB2312"/>
          <w:b/>
          <w:bCs/>
          <w:color w:val="000000"/>
          <w:kern w:val="0"/>
          <w:sz w:val="32"/>
          <w:szCs w:val="32"/>
          <w:lang w:val="en-US" w:eastAsia="zh-CN" w:bidi="ar"/>
        </w:rPr>
        <w:t>第</w:t>
      </w:r>
      <w:r>
        <w:rPr>
          <w:rFonts w:hint="eastAsia" w:ascii="仿宋_GB2312" w:hAnsi="仿宋_GB2312" w:eastAsia="仿宋_GB2312" w:cs="仿宋_GB2312"/>
          <w:b/>
          <w:bCs/>
          <w:color w:val="000000"/>
          <w:kern w:val="0"/>
          <w:sz w:val="32"/>
          <w:szCs w:val="32"/>
          <w:lang w:val="en-US" w:eastAsia="zh-CN" w:bidi="ar"/>
        </w:rPr>
        <w:t>四</w:t>
      </w:r>
      <w:r>
        <w:rPr>
          <w:rFonts w:ascii="仿宋_GB2312" w:hAnsi="仿宋_GB2312" w:eastAsia="仿宋_GB2312" w:cs="仿宋_GB2312"/>
          <w:b/>
          <w:bCs/>
          <w:color w:val="000000"/>
          <w:kern w:val="0"/>
          <w:sz w:val="32"/>
          <w:szCs w:val="32"/>
          <w:lang w:val="en-US" w:eastAsia="zh-CN" w:bidi="ar"/>
        </w:rPr>
        <w:t>条</w:t>
      </w:r>
      <w:r>
        <w:rPr>
          <w:rFonts w:ascii="仿宋_GB2312" w:hAnsi="仿宋_GB2312" w:eastAsia="仿宋_GB2312" w:cs="仿宋_GB2312"/>
          <w:color w:val="000000"/>
          <w:kern w:val="0"/>
          <w:sz w:val="32"/>
          <w:szCs w:val="32"/>
          <w:lang w:val="en-US" w:eastAsia="zh-CN" w:bidi="ar"/>
        </w:rPr>
        <w:t xml:space="preserve"> 定义与发放范围 讲课费指本会在专题讲座、学术报告、业务培训、政策解读等活动中，向授课人员支付的劳务报酬。</w:t>
      </w:r>
    </w:p>
    <w:p w14:paraId="23606B3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left"/>
        <w:textAlignment w:val="auto"/>
        <w:rPr>
          <w:rFonts w:ascii="仿宋_GB2312" w:hAnsi="仿宋_GB2312" w:eastAsia="仿宋_GB2312" w:cs="仿宋_GB2312"/>
          <w:color w:val="000000"/>
          <w:kern w:val="0"/>
          <w:sz w:val="32"/>
          <w:szCs w:val="32"/>
          <w:lang w:val="en-US" w:eastAsia="zh-CN" w:bidi="ar"/>
        </w:rPr>
      </w:pPr>
      <w:r>
        <w:rPr>
          <w:rFonts w:ascii="仿宋_GB2312" w:hAnsi="仿宋_GB2312" w:eastAsia="仿宋_GB2312" w:cs="仿宋_GB2312"/>
          <w:b/>
          <w:bCs/>
          <w:color w:val="000000"/>
          <w:kern w:val="0"/>
          <w:sz w:val="32"/>
          <w:szCs w:val="32"/>
          <w:lang w:val="en-US" w:eastAsia="zh-CN" w:bidi="ar"/>
        </w:rPr>
        <w:t>第</w:t>
      </w:r>
      <w:r>
        <w:rPr>
          <w:rFonts w:hint="eastAsia" w:ascii="仿宋_GB2312" w:hAnsi="仿宋_GB2312" w:eastAsia="仿宋_GB2312" w:cs="仿宋_GB2312"/>
          <w:b/>
          <w:bCs/>
          <w:color w:val="000000"/>
          <w:kern w:val="0"/>
          <w:sz w:val="32"/>
          <w:szCs w:val="32"/>
          <w:lang w:val="en-US" w:eastAsia="zh-CN" w:bidi="ar"/>
        </w:rPr>
        <w:t>五</w:t>
      </w:r>
      <w:r>
        <w:rPr>
          <w:rFonts w:ascii="仿宋_GB2312" w:hAnsi="仿宋_GB2312" w:eastAsia="仿宋_GB2312" w:cs="仿宋_GB2312"/>
          <w:b/>
          <w:bCs/>
          <w:color w:val="000000"/>
          <w:kern w:val="0"/>
          <w:sz w:val="32"/>
          <w:szCs w:val="32"/>
          <w:lang w:val="en-US" w:eastAsia="zh-CN" w:bidi="ar"/>
        </w:rPr>
        <w:t>条</w:t>
      </w:r>
      <w:r>
        <w:rPr>
          <w:rFonts w:ascii="仿宋_GB2312" w:hAnsi="仿宋_GB2312" w:eastAsia="仿宋_GB2312" w:cs="仿宋_GB2312"/>
          <w:color w:val="000000"/>
          <w:kern w:val="0"/>
          <w:sz w:val="32"/>
          <w:szCs w:val="32"/>
          <w:lang w:val="en-US" w:eastAsia="zh-CN" w:bidi="ar"/>
        </w:rPr>
        <w:t xml:space="preserve"> 分级标准（税后，45 分钟为 1 学时）</w:t>
      </w:r>
    </w:p>
    <w:tbl>
      <w:tblPr>
        <w:tblStyle w:val="10"/>
        <w:tblpPr w:leftFromText="180" w:rightFromText="180" w:vertAnchor="text" w:horzAnchor="page" w:tblpX="1710" w:tblpY="42"/>
        <w:tblOverlap w:val="never"/>
        <w:tblW w:w="9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70"/>
        <w:gridCol w:w="2370"/>
        <w:gridCol w:w="3030"/>
      </w:tblGrid>
      <w:tr w14:paraId="5FBB2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3670" w:type="dxa"/>
            <w:vAlign w:val="center"/>
          </w:tcPr>
          <w:p w14:paraId="1C94386F">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b/>
                <w:bCs/>
                <w:color w:val="000000"/>
                <w:kern w:val="0"/>
                <w:sz w:val="28"/>
                <w:szCs w:val="28"/>
                <w:lang w:val="en-US" w:eastAsia="zh-CN" w:bidi="ar"/>
              </w:rPr>
              <w:t>职称/份等级</w:t>
            </w:r>
          </w:p>
        </w:tc>
        <w:tc>
          <w:tcPr>
            <w:tcW w:w="2370" w:type="dxa"/>
            <w:vAlign w:val="center"/>
          </w:tcPr>
          <w:p w14:paraId="3C7FF3C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b/>
                <w:bCs/>
                <w:color w:val="000000"/>
                <w:spacing w:val="-20"/>
                <w:kern w:val="0"/>
                <w:sz w:val="28"/>
                <w:szCs w:val="28"/>
                <w:lang w:val="en-US" w:eastAsia="zh-CN" w:bidi="ar"/>
              </w:rPr>
              <w:t>标准上限（元/学时）</w:t>
            </w:r>
          </w:p>
        </w:tc>
        <w:tc>
          <w:tcPr>
            <w:tcW w:w="3030" w:type="dxa"/>
            <w:vAlign w:val="center"/>
          </w:tcPr>
          <w:p w14:paraId="6C673B1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b/>
                <w:bCs/>
                <w:color w:val="000000"/>
                <w:kern w:val="0"/>
                <w:sz w:val="28"/>
                <w:szCs w:val="28"/>
                <w:lang w:val="en-US" w:eastAsia="zh-CN" w:bidi="ar"/>
              </w:rPr>
              <w:t>备注</w:t>
            </w:r>
          </w:p>
        </w:tc>
      </w:tr>
      <w:tr w14:paraId="1554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3670" w:type="dxa"/>
            <w:vAlign w:val="center"/>
          </w:tcPr>
          <w:p w14:paraId="45B3618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color w:val="000000"/>
                <w:kern w:val="0"/>
                <w:sz w:val="28"/>
                <w:szCs w:val="28"/>
                <w:lang w:val="en-US" w:eastAsia="zh-CN" w:bidi="ar"/>
              </w:rPr>
              <w:t>院士/全国知名专家</w:t>
            </w:r>
          </w:p>
        </w:tc>
        <w:tc>
          <w:tcPr>
            <w:tcW w:w="2370" w:type="dxa"/>
            <w:vAlign w:val="center"/>
          </w:tcPr>
          <w:p w14:paraId="6C050B7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color w:val="000000"/>
                <w:kern w:val="0"/>
                <w:sz w:val="28"/>
                <w:szCs w:val="28"/>
                <w:lang w:val="en-US" w:eastAsia="zh-CN" w:bidi="ar"/>
              </w:rPr>
              <w:t>1500</w:t>
            </w:r>
          </w:p>
        </w:tc>
        <w:tc>
          <w:tcPr>
            <w:tcW w:w="3030" w:type="dxa"/>
            <w:vAlign w:val="center"/>
          </w:tcPr>
          <w:p w14:paraId="1C82318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hAnsi="仿宋_GB2312" w:eastAsia="仿宋_GB2312" w:cs="仿宋_GB2312"/>
                <w:color w:val="000000"/>
                <w:spacing w:val="-20"/>
                <w:kern w:val="0"/>
                <w:sz w:val="28"/>
                <w:szCs w:val="28"/>
                <w:vertAlign w:val="baseline"/>
                <w:lang w:val="en-US" w:eastAsia="zh-CN" w:bidi="ar"/>
              </w:rPr>
            </w:pPr>
            <w:r>
              <w:rPr>
                <w:rFonts w:ascii="仿宋_GB2312" w:hAnsi="仿宋_GB2312" w:eastAsia="仿宋_GB2312" w:cs="仿宋_GB2312"/>
                <w:color w:val="000000"/>
                <w:spacing w:val="-20"/>
                <w:kern w:val="0"/>
                <w:sz w:val="28"/>
                <w:szCs w:val="28"/>
                <w:lang w:val="en-US" w:eastAsia="zh-CN" w:bidi="ar"/>
              </w:rPr>
              <w:t>需提供邀请函及资质证明</w:t>
            </w:r>
          </w:p>
        </w:tc>
      </w:tr>
      <w:tr w14:paraId="328F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670" w:type="dxa"/>
            <w:vAlign w:val="center"/>
          </w:tcPr>
          <w:p w14:paraId="1D504A1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color w:val="000000"/>
                <w:kern w:val="0"/>
                <w:sz w:val="28"/>
                <w:szCs w:val="28"/>
                <w:lang w:val="en-US" w:eastAsia="zh-CN" w:bidi="ar"/>
              </w:rPr>
              <w:t>正高级技术职称</w:t>
            </w:r>
          </w:p>
        </w:tc>
        <w:tc>
          <w:tcPr>
            <w:tcW w:w="2370" w:type="dxa"/>
            <w:vAlign w:val="center"/>
          </w:tcPr>
          <w:p w14:paraId="7929525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color w:val="000000"/>
                <w:kern w:val="0"/>
                <w:sz w:val="28"/>
                <w:szCs w:val="28"/>
                <w:lang w:val="en-US" w:eastAsia="zh-CN" w:bidi="ar"/>
              </w:rPr>
              <w:t>1000</w:t>
            </w:r>
          </w:p>
        </w:tc>
        <w:tc>
          <w:tcPr>
            <w:tcW w:w="3030" w:type="dxa"/>
            <w:vAlign w:val="center"/>
          </w:tcPr>
          <w:p w14:paraId="6393052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both"/>
              <w:textAlignment w:val="auto"/>
              <w:rPr>
                <w:rFonts w:ascii="仿宋_GB2312" w:hAnsi="仿宋_GB2312" w:eastAsia="仿宋_GB2312" w:cs="仿宋_GB2312"/>
                <w:color w:val="000000"/>
                <w:spacing w:val="-20"/>
                <w:kern w:val="0"/>
                <w:sz w:val="28"/>
                <w:szCs w:val="28"/>
                <w:vertAlign w:val="baseline"/>
                <w:lang w:val="en-US" w:eastAsia="zh-CN" w:bidi="ar"/>
              </w:rPr>
            </w:pPr>
            <w:r>
              <w:rPr>
                <w:rFonts w:ascii="仿宋_GB2312" w:hAnsi="仿宋_GB2312" w:eastAsia="仿宋_GB2312" w:cs="仿宋_GB2312"/>
                <w:color w:val="000000"/>
                <w:spacing w:val="-20"/>
                <w:kern w:val="0"/>
                <w:sz w:val="28"/>
                <w:szCs w:val="28"/>
                <w:lang w:val="en-US" w:eastAsia="zh-CN" w:bidi="ar"/>
              </w:rPr>
              <w:t>不足 0.5 学时不计算，半天最多按 4学时计算</w:t>
            </w:r>
            <w:r>
              <w:rPr>
                <w:rFonts w:hint="eastAsia" w:ascii="仿宋_GB2312" w:hAnsi="仿宋_GB2312" w:eastAsia="仿宋_GB2312" w:cs="仿宋_GB2312"/>
                <w:color w:val="000000"/>
                <w:spacing w:val="-20"/>
                <w:kern w:val="0"/>
                <w:sz w:val="28"/>
                <w:szCs w:val="28"/>
                <w:lang w:val="en-US" w:eastAsia="zh-CN" w:bidi="ar"/>
              </w:rPr>
              <w:t>。</w:t>
            </w:r>
          </w:p>
        </w:tc>
      </w:tr>
      <w:tr w14:paraId="4421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3670" w:type="dxa"/>
            <w:vAlign w:val="center"/>
          </w:tcPr>
          <w:p w14:paraId="24B428F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color w:val="000000"/>
                <w:kern w:val="0"/>
                <w:sz w:val="28"/>
                <w:szCs w:val="28"/>
                <w:lang w:val="en-US" w:eastAsia="zh-CN" w:bidi="ar"/>
              </w:rPr>
              <w:t>副高级技术职称</w:t>
            </w:r>
          </w:p>
        </w:tc>
        <w:tc>
          <w:tcPr>
            <w:tcW w:w="2370" w:type="dxa"/>
            <w:vAlign w:val="center"/>
          </w:tcPr>
          <w:p w14:paraId="6696559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firstLine="560" w:firstLineChars="200"/>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color w:val="000000"/>
                <w:kern w:val="0"/>
                <w:sz w:val="28"/>
                <w:szCs w:val="28"/>
                <w:lang w:val="en-US" w:eastAsia="zh-CN" w:bidi="ar"/>
              </w:rPr>
              <w:t>500</w:t>
            </w:r>
          </w:p>
        </w:tc>
        <w:tc>
          <w:tcPr>
            <w:tcW w:w="3030" w:type="dxa"/>
            <w:vAlign w:val="center"/>
          </w:tcPr>
          <w:p w14:paraId="46A1018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color w:val="000000"/>
                <w:kern w:val="0"/>
                <w:sz w:val="28"/>
                <w:szCs w:val="28"/>
                <w:lang w:val="en-US" w:eastAsia="zh-CN" w:bidi="ar"/>
              </w:rPr>
              <w:t>同上</w:t>
            </w:r>
          </w:p>
        </w:tc>
      </w:tr>
      <w:tr w14:paraId="7C75C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3670" w:type="dxa"/>
            <w:vAlign w:val="center"/>
          </w:tcPr>
          <w:p w14:paraId="13F7798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color w:val="000000"/>
                <w:spacing w:val="-20"/>
                <w:kern w:val="0"/>
                <w:sz w:val="28"/>
                <w:szCs w:val="28"/>
                <w:lang w:val="en-US" w:eastAsia="zh-CN" w:bidi="ar"/>
              </w:rPr>
              <w:t>中级及以下技术职称/ 行业骨干</w:t>
            </w:r>
          </w:p>
        </w:tc>
        <w:tc>
          <w:tcPr>
            <w:tcW w:w="2370" w:type="dxa"/>
            <w:vAlign w:val="center"/>
          </w:tcPr>
          <w:p w14:paraId="6ED21D5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firstLine="560" w:firstLineChars="200"/>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color w:val="000000"/>
                <w:kern w:val="0"/>
                <w:sz w:val="28"/>
                <w:szCs w:val="28"/>
                <w:lang w:val="en-US" w:eastAsia="zh-CN" w:bidi="ar"/>
              </w:rPr>
              <w:t>300</w:t>
            </w:r>
          </w:p>
        </w:tc>
        <w:tc>
          <w:tcPr>
            <w:tcW w:w="3030" w:type="dxa"/>
            <w:vAlign w:val="center"/>
          </w:tcPr>
          <w:p w14:paraId="45EF6B9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hAnsi="仿宋_GB2312" w:eastAsia="仿宋_GB2312" w:cs="仿宋_GB2312"/>
                <w:color w:val="000000"/>
                <w:kern w:val="0"/>
                <w:sz w:val="28"/>
                <w:szCs w:val="28"/>
                <w:vertAlign w:val="baseline"/>
                <w:lang w:val="en-US" w:eastAsia="zh-CN" w:bidi="ar"/>
              </w:rPr>
            </w:pPr>
            <w:r>
              <w:rPr>
                <w:rFonts w:ascii="仿宋_GB2312" w:hAnsi="仿宋_GB2312" w:eastAsia="仿宋_GB2312" w:cs="仿宋_GB2312"/>
                <w:color w:val="000000"/>
                <w:kern w:val="0"/>
                <w:sz w:val="28"/>
                <w:szCs w:val="28"/>
                <w:lang w:val="en-US" w:eastAsia="zh-CN" w:bidi="ar"/>
              </w:rPr>
              <w:t>同上</w:t>
            </w:r>
          </w:p>
        </w:tc>
      </w:tr>
    </w:tbl>
    <w:p w14:paraId="4E6C0934">
      <w:pPr>
        <w:keepNext w:val="0"/>
        <w:keepLines w:val="0"/>
        <w:pageBreakBefore w:val="0"/>
        <w:widowControl/>
        <w:numPr>
          <w:ilvl w:val="0"/>
          <w:numId w:val="6"/>
        </w:numPr>
        <w:suppressLineNumbers w:val="0"/>
        <w:kinsoku/>
        <w:wordWrap/>
        <w:overflowPunct/>
        <w:topLinePunct w:val="0"/>
        <w:autoSpaceDE/>
        <w:autoSpaceDN/>
        <w:bidi w:val="0"/>
        <w:adjustRightInd/>
        <w:snapToGrid/>
        <w:spacing w:beforeAutospacing="0" w:afterAutospacing="0" w:line="560" w:lineRule="exact"/>
        <w:ind w:left="0" w:leftChars="0" w:firstLine="643" w:firstLineChars="200"/>
        <w:jc w:val="left"/>
        <w:textAlignment w:val="auto"/>
        <w:rPr>
          <w:rFonts w:ascii="仿宋_GB2312" w:hAnsi="仿宋_GB2312" w:eastAsia="仿宋_GB2312" w:cs="仿宋_GB2312"/>
          <w:b/>
          <w:bCs/>
          <w:color w:val="000000"/>
          <w:kern w:val="0"/>
          <w:sz w:val="32"/>
          <w:szCs w:val="32"/>
          <w:lang w:val="en-US" w:eastAsia="zh-CN" w:bidi="ar"/>
        </w:rPr>
      </w:pPr>
      <w:r>
        <w:rPr>
          <w:rFonts w:ascii="仿宋_GB2312" w:hAnsi="仿宋_GB2312" w:eastAsia="仿宋_GB2312" w:cs="仿宋_GB2312"/>
          <w:b/>
          <w:bCs/>
          <w:color w:val="000000"/>
          <w:kern w:val="0"/>
          <w:sz w:val="32"/>
          <w:szCs w:val="32"/>
          <w:lang w:val="en-US" w:eastAsia="zh-CN" w:bidi="ar"/>
        </w:rPr>
        <w:t xml:space="preserve">执行细则 </w:t>
      </w:r>
    </w:p>
    <w:p w14:paraId="25EEE818">
      <w:pPr>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rFonts w:ascii="仿宋_GB2312" w:hAnsi="仿宋_GB2312" w:eastAsia="仿宋_GB2312" w:cs="仿宋_GB2312"/>
          <w:color w:val="000000"/>
          <w:kern w:val="0"/>
          <w:sz w:val="32"/>
          <w:szCs w:val="32"/>
          <w:lang w:val="en-US" w:eastAsia="zh-CN" w:bidi="ar"/>
        </w:rPr>
      </w:pPr>
      <w:r>
        <w:rPr>
          <w:rFonts w:ascii="仿宋_GB2312" w:hAnsi="仿宋_GB2312" w:eastAsia="仿宋_GB2312" w:cs="仿宋_GB2312"/>
          <w:color w:val="000000"/>
          <w:kern w:val="0"/>
          <w:sz w:val="32"/>
          <w:szCs w:val="32"/>
          <w:lang w:val="en-US" w:eastAsia="zh-CN" w:bidi="ar"/>
        </w:rPr>
        <w:t>同一授课人员同一天讲课超过 4 学时的，超出部分按标 准的 50%计算；</w:t>
      </w:r>
    </w:p>
    <w:p w14:paraId="0632CB2F">
      <w:pPr>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仿宋" w:hAnsi="仿宋" w:eastAsia="仿宋" w:cs="仿宋"/>
          <w:sz w:val="32"/>
          <w:szCs w:val="32"/>
        </w:rPr>
      </w:pPr>
      <w:r>
        <w:rPr>
          <w:rFonts w:ascii="仿宋_GB2312" w:hAnsi="仿宋_GB2312" w:eastAsia="仿宋_GB2312" w:cs="仿宋_GB2312"/>
          <w:color w:val="000000"/>
          <w:kern w:val="0"/>
          <w:sz w:val="32"/>
          <w:szCs w:val="32"/>
          <w:lang w:val="en-US" w:eastAsia="zh-CN" w:bidi="ar"/>
        </w:rPr>
        <w:t>内部人员领取讲课费，需额外提交工作任务豁免说明，确保授课时间不与本职工作冲突；</w:t>
      </w:r>
    </w:p>
    <w:p w14:paraId="098060AB">
      <w:pPr>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仿宋" w:hAnsi="仿宋" w:eastAsia="仿宋" w:cs="仿宋"/>
          <w:sz w:val="32"/>
          <w:szCs w:val="32"/>
        </w:rPr>
      </w:pPr>
      <w:r>
        <w:rPr>
          <w:rFonts w:ascii="仿宋_GB2312" w:hAnsi="仿宋_GB2312" w:eastAsia="仿宋_GB2312" w:cs="仿宋_GB2312"/>
          <w:color w:val="000000"/>
          <w:kern w:val="0"/>
          <w:sz w:val="32"/>
          <w:szCs w:val="32"/>
          <w:lang w:val="en-US" w:eastAsia="zh-CN" w:bidi="ar"/>
        </w:rPr>
        <w:t xml:space="preserve">线上授课按实际学时计算，需留存授课视频、课件、签到表备查。 </w:t>
      </w:r>
    </w:p>
    <w:p w14:paraId="27DFBBE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第三章 讲课费管理</w:t>
      </w:r>
    </w:p>
    <w:p w14:paraId="6F1F2E2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 第七条 </w:t>
      </w:r>
      <w:r>
        <w:rPr>
          <w:rFonts w:hint="eastAsia" w:ascii="仿宋" w:hAnsi="仿宋" w:eastAsia="仿宋" w:cs="仿宋"/>
          <w:sz w:val="32"/>
          <w:szCs w:val="32"/>
        </w:rPr>
        <w:t>适用场景 本办法所指讲课费，适用于装饰技术培训、政策解读、设计分享、新工艺宣讲、行业公开课等授课活动，统一以45分钟为1个学时。</w:t>
      </w:r>
    </w:p>
    <w:p w14:paraId="561364B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 第八条</w:t>
      </w:r>
      <w:r>
        <w:rPr>
          <w:rFonts w:hint="eastAsia" w:ascii="仿宋" w:hAnsi="仿宋" w:eastAsia="仿宋" w:cs="仿宋"/>
          <w:sz w:val="32"/>
          <w:szCs w:val="32"/>
        </w:rPr>
        <w:t xml:space="preserve"> 分级发放标准（税后）</w:t>
      </w:r>
    </w:p>
    <w:tbl>
      <w:tblPr>
        <w:tblStyle w:val="10"/>
        <w:tblW w:w="9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96"/>
        <w:gridCol w:w="1924"/>
        <w:gridCol w:w="3198"/>
      </w:tblGrid>
      <w:tr w14:paraId="2DD9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996" w:type="dxa"/>
            <w:vAlign w:val="center"/>
          </w:tcPr>
          <w:p w14:paraId="5B7C487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b/>
                <w:bCs/>
                <w:spacing w:val="-20"/>
                <w:sz w:val="28"/>
                <w:szCs w:val="28"/>
                <w:vertAlign w:val="baseline"/>
              </w:rPr>
            </w:pPr>
            <w:r>
              <w:rPr>
                <w:rFonts w:hint="eastAsia" w:ascii="仿宋" w:hAnsi="仿宋" w:eastAsia="仿宋" w:cs="仿宋"/>
                <w:b/>
                <w:bCs/>
                <w:spacing w:val="-20"/>
                <w:sz w:val="28"/>
                <w:szCs w:val="28"/>
              </w:rPr>
              <w:t>授课人员类别</w:t>
            </w:r>
          </w:p>
        </w:tc>
        <w:tc>
          <w:tcPr>
            <w:tcW w:w="1924" w:type="dxa"/>
            <w:vAlign w:val="center"/>
          </w:tcPr>
          <w:p w14:paraId="2C9F11E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b/>
                <w:bCs/>
                <w:spacing w:val="-20"/>
                <w:sz w:val="28"/>
                <w:szCs w:val="28"/>
                <w:vertAlign w:val="baseline"/>
              </w:rPr>
            </w:pPr>
            <w:r>
              <w:rPr>
                <w:rFonts w:hint="eastAsia" w:ascii="仿宋" w:hAnsi="仿宋" w:eastAsia="仿宋" w:cs="仿宋"/>
                <w:b/>
                <w:bCs/>
                <w:spacing w:val="-20"/>
                <w:sz w:val="28"/>
                <w:szCs w:val="28"/>
              </w:rPr>
              <w:t>单学时上限（元）</w:t>
            </w:r>
          </w:p>
        </w:tc>
        <w:tc>
          <w:tcPr>
            <w:tcW w:w="3198" w:type="dxa"/>
            <w:vAlign w:val="center"/>
          </w:tcPr>
          <w:p w14:paraId="0E61D54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b/>
                <w:bCs/>
                <w:spacing w:val="-20"/>
                <w:sz w:val="28"/>
                <w:szCs w:val="28"/>
                <w:vertAlign w:val="baseline"/>
              </w:rPr>
            </w:pPr>
            <w:r>
              <w:rPr>
                <w:rFonts w:hint="eastAsia" w:ascii="仿宋" w:hAnsi="仿宋" w:eastAsia="仿宋" w:cs="仿宋"/>
                <w:b/>
                <w:bCs/>
                <w:spacing w:val="-20"/>
                <w:sz w:val="28"/>
                <w:szCs w:val="28"/>
              </w:rPr>
              <w:t>补充规则</w:t>
            </w:r>
          </w:p>
        </w:tc>
      </w:tr>
      <w:tr w14:paraId="1DB64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3996" w:type="dxa"/>
            <w:vAlign w:val="center"/>
          </w:tcPr>
          <w:p w14:paraId="33308A0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pacing w:val="-20"/>
                <w:sz w:val="28"/>
                <w:szCs w:val="28"/>
                <w:vertAlign w:val="baseline"/>
              </w:rPr>
            </w:pPr>
            <w:r>
              <w:rPr>
                <w:rFonts w:hint="eastAsia" w:ascii="仿宋" w:hAnsi="仿宋" w:eastAsia="仿宋" w:cs="仿宋"/>
                <w:spacing w:val="-20"/>
                <w:sz w:val="28"/>
                <w:szCs w:val="28"/>
              </w:rPr>
              <w:t>国家级设计大师、全国行业知名专家</w:t>
            </w:r>
          </w:p>
        </w:tc>
        <w:tc>
          <w:tcPr>
            <w:tcW w:w="1924" w:type="dxa"/>
            <w:vAlign w:val="center"/>
          </w:tcPr>
          <w:p w14:paraId="608D291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default" w:ascii="仿宋" w:hAnsi="仿宋" w:eastAsia="仿宋" w:cs="仿宋"/>
                <w:spacing w:val="0"/>
                <w:sz w:val="28"/>
                <w:szCs w:val="28"/>
                <w:vertAlign w:val="baseline"/>
                <w:lang w:val="en-US" w:eastAsia="zh-CN"/>
              </w:rPr>
            </w:pPr>
            <w:r>
              <w:rPr>
                <w:rFonts w:hint="eastAsia" w:ascii="仿宋" w:hAnsi="仿宋" w:eastAsia="仿宋" w:cs="仿宋"/>
                <w:spacing w:val="0"/>
                <w:sz w:val="28"/>
                <w:szCs w:val="28"/>
              </w:rPr>
              <w:t>1400</w:t>
            </w:r>
          </w:p>
        </w:tc>
        <w:tc>
          <w:tcPr>
            <w:tcW w:w="3198" w:type="dxa"/>
            <w:vAlign w:val="center"/>
          </w:tcPr>
          <w:p w14:paraId="29A0B32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pacing w:val="-20"/>
                <w:sz w:val="28"/>
                <w:szCs w:val="28"/>
                <w:vertAlign w:val="baseline"/>
              </w:rPr>
            </w:pPr>
            <w:r>
              <w:rPr>
                <w:rFonts w:hint="eastAsia" w:ascii="仿宋" w:hAnsi="仿宋" w:eastAsia="仿宋" w:cs="仿宋"/>
                <w:spacing w:val="-20"/>
                <w:sz w:val="28"/>
                <w:szCs w:val="28"/>
              </w:rPr>
              <w:t>单次授课半天最多按4学时计算</w:t>
            </w:r>
          </w:p>
        </w:tc>
      </w:tr>
      <w:tr w14:paraId="6F00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3996" w:type="dxa"/>
            <w:vAlign w:val="center"/>
          </w:tcPr>
          <w:p w14:paraId="3C37F39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pacing w:val="-20"/>
                <w:sz w:val="28"/>
                <w:szCs w:val="28"/>
                <w:vertAlign w:val="baseline"/>
              </w:rPr>
            </w:pPr>
            <w:r>
              <w:rPr>
                <w:rFonts w:hint="eastAsia" w:ascii="仿宋" w:hAnsi="仿宋" w:eastAsia="仿宋" w:cs="仿宋"/>
                <w:spacing w:val="-20"/>
                <w:sz w:val="28"/>
                <w:szCs w:val="28"/>
              </w:rPr>
              <w:t>正高级技术职称、高级设计师</w:t>
            </w:r>
          </w:p>
        </w:tc>
        <w:tc>
          <w:tcPr>
            <w:tcW w:w="1924" w:type="dxa"/>
            <w:vAlign w:val="center"/>
          </w:tcPr>
          <w:p w14:paraId="6A9FB8C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pacing w:val="0"/>
                <w:sz w:val="28"/>
                <w:szCs w:val="28"/>
                <w:vertAlign w:val="baseline"/>
              </w:rPr>
            </w:pPr>
            <w:r>
              <w:rPr>
                <w:rFonts w:hint="eastAsia" w:ascii="仿宋" w:hAnsi="仿宋" w:eastAsia="仿宋" w:cs="仿宋"/>
                <w:spacing w:val="0"/>
                <w:sz w:val="28"/>
                <w:szCs w:val="28"/>
              </w:rPr>
              <w:t>900</w:t>
            </w:r>
          </w:p>
        </w:tc>
        <w:tc>
          <w:tcPr>
            <w:tcW w:w="3198" w:type="dxa"/>
            <w:vAlign w:val="center"/>
          </w:tcPr>
          <w:p w14:paraId="59444AFA">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pacing w:val="-20"/>
                <w:sz w:val="28"/>
                <w:szCs w:val="28"/>
                <w:vertAlign w:val="baseline"/>
              </w:rPr>
            </w:pPr>
            <w:r>
              <w:rPr>
                <w:rFonts w:hint="eastAsia" w:ascii="仿宋" w:hAnsi="仿宋" w:eastAsia="仿宋" w:cs="仿宋"/>
                <w:spacing w:val="-20"/>
                <w:sz w:val="28"/>
                <w:szCs w:val="28"/>
              </w:rPr>
              <w:t>不足0.5学时不计费</w:t>
            </w:r>
          </w:p>
        </w:tc>
      </w:tr>
      <w:tr w14:paraId="4AF8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3996" w:type="dxa"/>
            <w:vAlign w:val="center"/>
          </w:tcPr>
          <w:p w14:paraId="0A9AB3B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pacing w:val="-20"/>
                <w:sz w:val="28"/>
                <w:szCs w:val="28"/>
                <w:vertAlign w:val="baseline"/>
              </w:rPr>
            </w:pPr>
            <w:r>
              <w:rPr>
                <w:rFonts w:hint="eastAsia" w:ascii="仿宋" w:hAnsi="仿宋" w:eastAsia="仿宋" w:cs="仿宋"/>
                <w:spacing w:val="-20"/>
                <w:sz w:val="28"/>
                <w:szCs w:val="28"/>
              </w:rPr>
              <w:t>副高级技术职称、资深讲师</w:t>
            </w:r>
          </w:p>
        </w:tc>
        <w:tc>
          <w:tcPr>
            <w:tcW w:w="1924" w:type="dxa"/>
            <w:vAlign w:val="center"/>
          </w:tcPr>
          <w:p w14:paraId="0FCE423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pacing w:val="0"/>
                <w:sz w:val="28"/>
                <w:szCs w:val="28"/>
                <w:vertAlign w:val="baseline"/>
              </w:rPr>
            </w:pPr>
            <w:r>
              <w:rPr>
                <w:rFonts w:hint="eastAsia" w:ascii="仿宋" w:hAnsi="仿宋" w:eastAsia="仿宋" w:cs="仿宋"/>
                <w:spacing w:val="0"/>
                <w:sz w:val="28"/>
                <w:szCs w:val="28"/>
              </w:rPr>
              <w:t>450</w:t>
            </w:r>
          </w:p>
        </w:tc>
        <w:tc>
          <w:tcPr>
            <w:tcW w:w="3198" w:type="dxa"/>
            <w:vAlign w:val="center"/>
          </w:tcPr>
          <w:p w14:paraId="116AFE7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pacing w:val="-20"/>
                <w:sz w:val="28"/>
                <w:szCs w:val="28"/>
                <w:vertAlign w:val="baseline"/>
              </w:rPr>
            </w:pPr>
            <w:r>
              <w:rPr>
                <w:rFonts w:hint="eastAsia" w:ascii="仿宋" w:hAnsi="仿宋" w:eastAsia="仿宋" w:cs="仿宋"/>
                <w:spacing w:val="-20"/>
                <w:sz w:val="28"/>
                <w:szCs w:val="28"/>
              </w:rPr>
              <w:t>单日授课超出4学时部分</w:t>
            </w:r>
            <w:r>
              <w:rPr>
                <w:rFonts w:hint="eastAsia" w:ascii="仿宋" w:hAnsi="仿宋" w:eastAsia="仿宋" w:cs="仿宋"/>
                <w:spacing w:val="-20"/>
                <w:sz w:val="28"/>
                <w:szCs w:val="28"/>
                <w:lang w:eastAsia="zh-CN"/>
              </w:rPr>
              <w:t>，</w:t>
            </w:r>
            <w:r>
              <w:rPr>
                <w:rFonts w:hint="eastAsia" w:ascii="仿宋" w:hAnsi="仿宋" w:eastAsia="仿宋" w:cs="仿宋"/>
                <w:spacing w:val="-20"/>
                <w:sz w:val="28"/>
                <w:szCs w:val="28"/>
              </w:rPr>
              <w:t>按标准50%计发</w:t>
            </w:r>
          </w:p>
        </w:tc>
      </w:tr>
      <w:tr w14:paraId="3223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3996" w:type="dxa"/>
            <w:vAlign w:val="center"/>
          </w:tcPr>
          <w:p w14:paraId="2F7B247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pacing w:val="-20"/>
                <w:sz w:val="28"/>
                <w:szCs w:val="28"/>
                <w:vertAlign w:val="baseline"/>
              </w:rPr>
            </w:pPr>
            <w:r>
              <w:rPr>
                <w:rFonts w:hint="eastAsia" w:ascii="仿宋" w:hAnsi="仿宋" w:eastAsia="仿宋" w:cs="仿宋"/>
                <w:spacing w:val="-20"/>
                <w:sz w:val="28"/>
                <w:szCs w:val="28"/>
              </w:rPr>
              <w:t>中级职称、行业骨干讲师</w:t>
            </w:r>
          </w:p>
        </w:tc>
        <w:tc>
          <w:tcPr>
            <w:tcW w:w="1924" w:type="dxa"/>
            <w:vAlign w:val="center"/>
          </w:tcPr>
          <w:p w14:paraId="11AAC67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pacing w:val="0"/>
                <w:sz w:val="28"/>
                <w:szCs w:val="28"/>
                <w:vertAlign w:val="baseline"/>
              </w:rPr>
            </w:pPr>
            <w:r>
              <w:rPr>
                <w:rFonts w:hint="eastAsia" w:ascii="仿宋" w:hAnsi="仿宋" w:eastAsia="仿宋" w:cs="仿宋"/>
                <w:spacing w:val="0"/>
                <w:sz w:val="28"/>
                <w:szCs w:val="28"/>
              </w:rPr>
              <w:t>280</w:t>
            </w:r>
          </w:p>
        </w:tc>
        <w:tc>
          <w:tcPr>
            <w:tcW w:w="3198" w:type="dxa"/>
            <w:vAlign w:val="center"/>
          </w:tcPr>
          <w:p w14:paraId="4605786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pacing w:val="-20"/>
                <w:sz w:val="28"/>
                <w:szCs w:val="28"/>
                <w:vertAlign w:val="baseline"/>
              </w:rPr>
            </w:pPr>
            <w:r>
              <w:rPr>
                <w:rFonts w:hint="eastAsia" w:ascii="仿宋" w:hAnsi="仿宋" w:eastAsia="仿宋" w:cs="仿宋"/>
                <w:spacing w:val="-20"/>
                <w:sz w:val="28"/>
                <w:szCs w:val="28"/>
              </w:rPr>
              <w:t>同上</w:t>
            </w:r>
          </w:p>
        </w:tc>
      </w:tr>
    </w:tbl>
    <w:p w14:paraId="51F2CAB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 xml:space="preserve">第九条 </w:t>
      </w:r>
      <w:r>
        <w:rPr>
          <w:rFonts w:hint="eastAsia" w:ascii="仿宋" w:hAnsi="仿宋" w:eastAsia="仿宋" w:cs="仿宋"/>
          <w:sz w:val="32"/>
          <w:szCs w:val="32"/>
        </w:rPr>
        <w:t>线上、线下授课执行统一标准，须留存授课课件、授课视频、签到表等佐证资料；严禁拆分学时、虚增授课人数等方式变相提高费用标准。</w:t>
      </w:r>
    </w:p>
    <w:p w14:paraId="1D53C5D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5651040A">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第四章 审批与发放流程</w:t>
      </w:r>
    </w:p>
    <w:p w14:paraId="50FBECF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第十条</w:t>
      </w:r>
      <w:r>
        <w:rPr>
          <w:rFonts w:hint="eastAsia" w:ascii="仿宋" w:hAnsi="仿宋" w:eastAsia="仿宋" w:cs="仿宋"/>
          <w:sz w:val="32"/>
          <w:szCs w:val="32"/>
        </w:rPr>
        <w:t xml:space="preserve"> 审批权限 </w:t>
      </w:r>
    </w:p>
    <w:p w14:paraId="1222D7B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单笔费用5000元及以下：由秘书长审批；</w:t>
      </w:r>
    </w:p>
    <w:p w14:paraId="3D5AD28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单笔费用5000元以上：由会长审批；</w:t>
      </w:r>
    </w:p>
    <w:p w14:paraId="2C513ACA">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协会负责人参与授课、咨询活动的，须经会长办公会集体审批。</w:t>
      </w:r>
    </w:p>
    <w:p w14:paraId="357504F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第十一条 必备审批材料 </w:t>
      </w:r>
    </w:p>
    <w:p w14:paraId="52DB669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《专家咨询费/讲课费申请表》；</w:t>
      </w:r>
    </w:p>
    <w:p w14:paraId="53C992F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 xml:space="preserve">专家、授课人员职称证、资质证明复印件； </w:t>
      </w:r>
    </w:p>
    <w:p w14:paraId="7DDB41F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活动方案、签到表、现场照片/视频、评审记录、授课课件等佐证材料。</w:t>
      </w:r>
    </w:p>
    <w:p w14:paraId="47122C1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第十二条 </w:t>
      </w:r>
      <w:r>
        <w:rPr>
          <w:rFonts w:hint="eastAsia" w:ascii="仿宋" w:hAnsi="仿宋" w:eastAsia="仿宋" w:cs="仿宋"/>
          <w:sz w:val="32"/>
          <w:szCs w:val="32"/>
        </w:rPr>
        <w:t xml:space="preserve">费用优先采用银行转账方式发放，严格控制现金发放；单笔现金发放金额不超过1000元，领取人须签字确认；财务部统一代扣代缴个人所得税，完税凭证随报销资料一并归档。 </w:t>
      </w:r>
    </w:p>
    <w:p w14:paraId="379E702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27C2AF7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第五章 禁止性规定与风险防控</w:t>
      </w:r>
    </w:p>
    <w:p w14:paraId="602043F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第十三条 </w:t>
      </w:r>
      <w:r>
        <w:rPr>
          <w:rFonts w:hint="eastAsia" w:ascii="仿宋" w:hAnsi="仿宋" w:eastAsia="仿宋" w:cs="仿宋"/>
          <w:sz w:val="32"/>
          <w:szCs w:val="32"/>
        </w:rPr>
        <w:t>禁止虚构活动、虚列专家及授课人员，套取经费；向协会内部人员、监管服务对象、业务合作方违规发放费用，变相输送利益； 以“出场费”“辛苦费”“礼金”等名义变相发放劳务报酬； 无审批、无凭证、超标准发放相关费用。</w:t>
      </w:r>
    </w:p>
    <w:p w14:paraId="3126526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第十四条</w:t>
      </w:r>
      <w:r>
        <w:rPr>
          <w:rFonts w:hint="eastAsia" w:ascii="仿宋" w:hAnsi="仿宋" w:eastAsia="仿宋" w:cs="仿宋"/>
          <w:sz w:val="32"/>
          <w:szCs w:val="32"/>
        </w:rPr>
        <w:t xml:space="preserve"> 监督检查 </w:t>
      </w:r>
    </w:p>
    <w:p w14:paraId="4A0466D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 xml:space="preserve">财务部每季度开展费用专项自查； </w:t>
      </w:r>
    </w:p>
    <w:p w14:paraId="26CD43D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监事会每年对咨询费、讲课费发放凭证、活动资料进行抽查；</w:t>
      </w:r>
    </w:p>
    <w:p w14:paraId="32C9FCC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 xml:space="preserve">单笔1万元以上大额费用，实行集体决策，相关记录公开备查。 </w:t>
      </w:r>
    </w:p>
    <w:p w14:paraId="0799603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207A158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 w:hAnsi="仿宋" w:eastAsia="仿宋" w:cs="仿宋"/>
          <w:sz w:val="32"/>
          <w:szCs w:val="32"/>
        </w:rPr>
      </w:pPr>
      <w:r>
        <w:rPr>
          <w:rFonts w:hint="eastAsia" w:ascii="宋体" w:hAnsi="宋体" w:eastAsia="宋体" w:cs="宋体"/>
          <w:b/>
          <w:bCs/>
          <w:kern w:val="2"/>
          <w:sz w:val="32"/>
          <w:szCs w:val="32"/>
          <w:lang w:val="en-US" w:eastAsia="zh-CN" w:bidi="ar-SA"/>
        </w:rPr>
        <w:t>第六章</w:t>
      </w:r>
      <w:r>
        <w:rPr>
          <w:rFonts w:hint="eastAsia" w:ascii="仿宋" w:hAnsi="仿宋" w:eastAsia="仿宋" w:cs="仿宋"/>
          <w:kern w:val="2"/>
          <w:sz w:val="32"/>
          <w:szCs w:val="32"/>
          <w:lang w:val="en-US" w:eastAsia="zh-CN" w:bidi="ar-SA"/>
        </w:rPr>
        <w:t xml:space="preserve"> </w:t>
      </w:r>
      <w:r>
        <w:rPr>
          <w:rFonts w:hint="eastAsia" w:ascii="宋体" w:hAnsi="宋体" w:eastAsia="宋体" w:cs="宋体"/>
          <w:b/>
          <w:bCs/>
          <w:sz w:val="32"/>
          <w:szCs w:val="32"/>
        </w:rPr>
        <w:t>附则</w:t>
      </w:r>
    </w:p>
    <w:p w14:paraId="3968C71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第十五条</w:t>
      </w:r>
      <w:r>
        <w:rPr>
          <w:rFonts w:hint="eastAsia" w:ascii="仿宋" w:hAnsi="仿宋" w:eastAsia="仿宋" w:cs="仿宋"/>
          <w:sz w:val="32"/>
          <w:szCs w:val="32"/>
        </w:rPr>
        <w:t xml:space="preserve"> 本办法经协会理事会审议通过，自</w:t>
      </w:r>
      <w:r>
        <w:rPr>
          <w:rFonts w:hint="eastAsia" w:ascii="仿宋" w:hAnsi="仿宋" w:eastAsia="仿宋" w:cs="仿宋"/>
          <w:sz w:val="32"/>
          <w:szCs w:val="32"/>
          <w:lang w:val="en-US" w:eastAsia="zh-CN"/>
        </w:rPr>
        <w:t>2026</w:t>
      </w:r>
      <w:r>
        <w:rPr>
          <w:rFonts w:hint="eastAsia" w:ascii="仿宋" w:hAnsi="仿宋" w:eastAsia="仿宋" w:cs="仿宋"/>
          <w:sz w:val="32"/>
          <w:szCs w:val="32"/>
        </w:rPr>
        <w:t>年</w:t>
      </w:r>
      <w:r>
        <w:rPr>
          <w:rFonts w:hint="eastAsia" w:ascii="仿宋" w:hAnsi="仿宋" w:eastAsia="仿宋" w:cs="仿宋"/>
          <w:sz w:val="32"/>
          <w:szCs w:val="32"/>
          <w:lang w:val="en-US" w:eastAsia="zh-CN"/>
        </w:rPr>
        <w:t>4</w:t>
      </w:r>
      <w:r>
        <w:rPr>
          <w:rFonts w:hint="eastAsia" w:ascii="仿宋" w:hAnsi="仿宋" w:eastAsia="仿宋" w:cs="仿宋"/>
          <w:sz w:val="32"/>
          <w:szCs w:val="32"/>
        </w:rPr>
        <w:t>月</w:t>
      </w:r>
      <w:r>
        <w:rPr>
          <w:rFonts w:hint="eastAsia" w:ascii="仿宋" w:hAnsi="仿宋" w:eastAsia="仿宋" w:cs="仿宋"/>
          <w:sz w:val="32"/>
          <w:szCs w:val="32"/>
          <w:lang w:val="en-US" w:eastAsia="zh-CN"/>
        </w:rPr>
        <w:t>28</w:t>
      </w:r>
      <w:r>
        <w:rPr>
          <w:rFonts w:hint="eastAsia" w:ascii="仿宋" w:hAnsi="仿宋" w:eastAsia="仿宋" w:cs="仿宋"/>
          <w:sz w:val="32"/>
          <w:szCs w:val="32"/>
        </w:rPr>
        <w:t xml:space="preserve">日起施行。国家、自治区出台新标准、新规定的，按照上级要求执行。 </w:t>
      </w:r>
    </w:p>
    <w:p w14:paraId="71D50F5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第十六条</w:t>
      </w:r>
      <w:r>
        <w:rPr>
          <w:rFonts w:hint="eastAsia" w:ascii="仿宋" w:hAnsi="仿宋" w:eastAsia="仿宋" w:cs="仿宋"/>
          <w:sz w:val="32"/>
          <w:szCs w:val="32"/>
        </w:rPr>
        <w:t>本办法由协会秘书处、财务部共同负责解释。</w:t>
      </w:r>
    </w:p>
    <w:p w14:paraId="4A9904C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200E876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2DD8548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00BE1B8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1412324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37539A3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39D2D63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5C7C1D7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49F1DCF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6D4E6FB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161C15C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2A93EC2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06A9A037">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7FD73B62">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4E5F5656">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r>
        <w:rPr>
          <w:rFonts w:hint="eastAsia" w:ascii="宋体" w:hAnsi="宋体" w:cs="宋体"/>
          <w:b/>
          <w:bCs/>
          <w:sz w:val="36"/>
          <w:szCs w:val="36"/>
        </w:rPr>
        <w:t>宁夏室内装饰协会收发文管理制度</w:t>
      </w:r>
    </w:p>
    <w:p w14:paraId="02550D7F">
      <w:pPr>
        <w:pageBreakBefore w:val="0"/>
        <w:kinsoku/>
        <w:wordWrap/>
        <w:overflowPunct/>
        <w:topLinePunct w:val="0"/>
        <w:bidi w:val="0"/>
        <w:spacing w:beforeAutospacing="0" w:afterAutospacing="0" w:line="560" w:lineRule="exact"/>
        <w:ind w:left="0" w:leftChars="0" w:firstLine="480" w:firstLineChars="200"/>
        <w:jc w:val="left"/>
        <w:rPr>
          <w:rFonts w:hint="eastAsia" w:ascii="仿宋_GB2312" w:hAnsi="宋体" w:eastAsia="仿宋_GB2312" w:cs="宋体"/>
          <w:sz w:val="24"/>
        </w:rPr>
      </w:pPr>
    </w:p>
    <w:p w14:paraId="0FB562F2">
      <w:pPr>
        <w:pageBreakBefore w:val="0"/>
        <w:kinsoku/>
        <w:wordWrap/>
        <w:overflowPunct/>
        <w:topLinePunct w:val="0"/>
        <w:bidi w:val="0"/>
        <w:spacing w:beforeAutospacing="0" w:afterAutospacing="0" w:line="560" w:lineRule="exact"/>
        <w:ind w:left="0" w:leftChars="0" w:firstLine="482" w:firstLineChars="200"/>
        <w:jc w:val="left"/>
        <w:rPr>
          <w:rFonts w:hint="eastAsia" w:ascii="仿宋_GB2312" w:hAnsi="仿宋_GB2312" w:eastAsia="仿宋_GB2312" w:cs="仿宋_GB2312"/>
          <w:sz w:val="32"/>
          <w:szCs w:val="32"/>
        </w:rPr>
      </w:pPr>
      <w:r>
        <w:rPr>
          <w:rFonts w:hint="eastAsia" w:ascii="宋体" w:hAnsi="宋体" w:eastAsia="仿宋_GB2312" w:cs="宋体"/>
          <w:b/>
          <w:sz w:val="24"/>
        </w:rPr>
        <w:t> </w:t>
      </w:r>
      <w:r>
        <w:rPr>
          <w:rFonts w:hint="eastAsia" w:ascii="仿宋_GB2312" w:hAnsi="仿宋_GB2312" w:eastAsia="仿宋_GB2312" w:cs="仿宋_GB2312"/>
          <w:b/>
          <w:sz w:val="32"/>
          <w:szCs w:val="32"/>
        </w:rPr>
        <w:t>第一条</w:t>
      </w:r>
      <w:r>
        <w:rPr>
          <w:rFonts w:hint="eastAsia" w:ascii="仿宋_GB2312" w:hAnsi="仿宋_GB2312" w:eastAsia="仿宋_GB2312" w:cs="仿宋_GB2312"/>
          <w:sz w:val="32"/>
          <w:szCs w:val="32"/>
        </w:rPr>
        <w:t> 为规范本会收发文行为，确保本会健康有序发展，根据《社会团体登记管理条例》和《宁夏室内装饰协会章程》，制定本制度。</w:t>
      </w:r>
    </w:p>
    <w:p w14:paraId="6C0D1F22">
      <w:pPr>
        <w:pageBreakBefore w:val="0"/>
        <w:kinsoku/>
        <w:wordWrap/>
        <w:overflowPunct/>
        <w:topLinePunct w:val="0"/>
        <w:bidi w:val="0"/>
        <w:spacing w:beforeAutospacing="0" w:afterAutospacing="0" w:line="560" w:lineRule="exact"/>
        <w:ind w:left="0" w:leftChars="0"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第二条</w:t>
      </w:r>
      <w:r>
        <w:rPr>
          <w:rFonts w:hint="eastAsia" w:ascii="仿宋_GB2312" w:hAnsi="仿宋_GB2312" w:eastAsia="仿宋_GB2312" w:cs="仿宋_GB2312"/>
          <w:sz w:val="32"/>
          <w:szCs w:val="32"/>
        </w:rPr>
        <w:t xml:space="preserve"> 通过收发文管理及时传达贯彻上级精神，指导室内装饰行业顺利开展工作。协会收文和发文登记工作由专人负责，实行分类统一归档管理。</w:t>
      </w:r>
    </w:p>
    <w:p w14:paraId="48910013">
      <w:pPr>
        <w:pageBreakBefore w:val="0"/>
        <w:kinsoku/>
        <w:wordWrap/>
        <w:overflowPunct/>
        <w:topLinePunct w:val="0"/>
        <w:bidi w:val="0"/>
        <w:spacing w:beforeAutospacing="0" w:afterAutospacing="0" w:line="560" w:lineRule="exact"/>
        <w:ind w:left="0" w:leftChars="0"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第三条</w:t>
      </w:r>
      <w:r>
        <w:rPr>
          <w:rFonts w:hint="eastAsia" w:ascii="仿宋_GB2312" w:hAnsi="仿宋_GB2312" w:eastAsia="仿宋_GB2312" w:cs="仿宋_GB2312"/>
          <w:sz w:val="32"/>
          <w:szCs w:val="32"/>
        </w:rPr>
        <w:t> 协会工作人员对公文中涉及国家、政府或协会应保密的事项，必须严守机密，不准向他人泄露。</w:t>
      </w:r>
    </w:p>
    <w:p w14:paraId="75C6ABBB">
      <w:pPr>
        <w:pageBreakBefore w:val="0"/>
        <w:kinsoku/>
        <w:wordWrap/>
        <w:overflowPunct/>
        <w:topLinePunct w:val="0"/>
        <w:bidi w:val="0"/>
        <w:spacing w:beforeAutospacing="0" w:afterAutospacing="0" w:line="560" w:lineRule="exact"/>
        <w:ind w:left="0" w:leftChars="0"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第四条</w:t>
      </w:r>
      <w:r>
        <w:rPr>
          <w:rFonts w:hint="eastAsia" w:ascii="仿宋_GB2312" w:hAnsi="仿宋_GB2312" w:eastAsia="仿宋_GB2312" w:cs="仿宋_GB2312"/>
          <w:sz w:val="32"/>
          <w:szCs w:val="32"/>
        </w:rPr>
        <w:t> 协会发文程序</w:t>
      </w:r>
    </w:p>
    <w:p w14:paraId="6A56FA88">
      <w:pPr>
        <w:pageBreakBefore w:val="0"/>
        <w:numPr>
          <w:ilvl w:val="0"/>
          <w:numId w:val="8"/>
        </w:numPr>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拟稿：由协会工作人员根据职责分工各自拟定发文初</w:t>
      </w:r>
    </w:p>
    <w:p w14:paraId="4B0CAA11">
      <w:pPr>
        <w:pageBreakBefore w:val="0"/>
        <w:numPr>
          <w:ilvl w:val="0"/>
          <w:numId w:val="8"/>
        </w:numPr>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审核：所拟定发文初稿由秘书长审核。</w:t>
      </w:r>
    </w:p>
    <w:p w14:paraId="3AE220A8">
      <w:pPr>
        <w:pageBreakBefore w:val="0"/>
        <w:numPr>
          <w:ilvl w:val="0"/>
          <w:numId w:val="8"/>
        </w:numPr>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发：需要印发的文稿由专人编制发文文号后报会长或秘书长按以下权限签发：协会重大决策、重要报告、重大活动的通知或其它重要文件、人事任免等由会长签发；一般行政事务活动的通知、报告及日常业务往来的事务性请示、报告由秘书长签发。经同意签发的文件统一用发文稿纸打印，办理盖章手续后发出。</w:t>
      </w:r>
    </w:p>
    <w:p w14:paraId="1CD27B7D">
      <w:pPr>
        <w:pageBreakBefore w:val="0"/>
        <w:numPr>
          <w:ilvl w:val="0"/>
          <w:numId w:val="8"/>
        </w:numPr>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归档：所发文件的正稿及发文原稿（有审批记录的）交由专人留存归档。</w:t>
      </w:r>
    </w:p>
    <w:p w14:paraId="01A7E7F9">
      <w:pPr>
        <w:pageBreakBefore w:val="0"/>
        <w:kinsoku/>
        <w:wordWrap/>
        <w:overflowPunct/>
        <w:topLinePunct w:val="0"/>
        <w:bidi w:val="0"/>
        <w:spacing w:beforeAutospacing="0" w:afterAutospacing="0" w:line="560" w:lineRule="exact"/>
        <w:ind w:left="0" w:leftChars="0"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第五条</w:t>
      </w:r>
      <w:r>
        <w:rPr>
          <w:rFonts w:hint="eastAsia" w:ascii="仿宋_GB2312" w:hAnsi="仿宋_GB2312" w:eastAsia="仿宋_GB2312" w:cs="仿宋_GB2312"/>
          <w:sz w:val="32"/>
          <w:szCs w:val="32"/>
        </w:rPr>
        <w:t> 协会收文处理程序</w:t>
      </w:r>
    </w:p>
    <w:p w14:paraId="37675C7A">
      <w:pPr>
        <w:pageBreakBefore w:val="0"/>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1、协会收文由办公室负责，收文后应做好归类登记。</w:t>
      </w:r>
    </w:p>
    <w:p w14:paraId="5F36E591">
      <w:pPr>
        <w:pageBreakBefore w:val="0"/>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2、秘书长根据所收文件内容提出处理意见，确定具体承办人员。</w:t>
      </w:r>
    </w:p>
    <w:p w14:paraId="5C172097">
      <w:pPr>
        <w:pageBreakBefore w:val="0"/>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3、需要送会长的文件，由专人送达；会长有批示意见的文件，由秘书长确定具体承办人员办理。</w:t>
      </w:r>
    </w:p>
    <w:p w14:paraId="69ED0584">
      <w:pPr>
        <w:pageBreakBefore w:val="0"/>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4、具体承办人员对应办理的公文要处理及时，并将处理情况报告秘书长或会长。</w:t>
      </w:r>
    </w:p>
    <w:p w14:paraId="1E3FE5E7">
      <w:pPr>
        <w:pageBreakBefore w:val="0"/>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5、有关部门和个人需要保留所收文件时，可留存复印件</w:t>
      </w:r>
    </w:p>
    <w:p w14:paraId="341C7957">
      <w:pPr>
        <w:pageBreakBefore w:val="0"/>
        <w:kinsoku/>
        <w:wordWrap/>
        <w:overflowPunct/>
        <w:topLinePunct w:val="0"/>
        <w:bidi w:val="0"/>
        <w:spacing w:beforeAutospacing="0" w:afterAutospacing="0" w:line="560" w:lineRule="exact"/>
        <w:ind w:left="0" w:leftChars="0"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第六条</w:t>
      </w:r>
      <w:r>
        <w:rPr>
          <w:rFonts w:hint="eastAsia" w:ascii="仿宋_GB2312" w:hAnsi="仿宋_GB2312" w:eastAsia="仿宋_GB2312" w:cs="仿宋_GB2312"/>
          <w:sz w:val="32"/>
          <w:szCs w:val="32"/>
        </w:rPr>
        <w:t> 协会领导和具体经办人员，对呈阅的公文都要及时阅批和处理，并签署具体意见和日期，保证收发文的效率。</w:t>
      </w:r>
    </w:p>
    <w:p w14:paraId="0BA24AD8">
      <w:pPr>
        <w:pageBreakBefore w:val="0"/>
        <w:kinsoku/>
        <w:wordWrap/>
        <w:overflowPunct/>
        <w:topLinePunct w:val="0"/>
        <w:bidi w:val="0"/>
        <w:spacing w:beforeAutospacing="0" w:afterAutospacing="0" w:line="560" w:lineRule="exact"/>
        <w:ind w:left="0" w:leftChars="0"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第七条</w:t>
      </w:r>
      <w:r>
        <w:rPr>
          <w:rFonts w:hint="eastAsia" w:ascii="仿宋_GB2312" w:hAnsi="仿宋_GB2312" w:eastAsia="仿宋_GB2312" w:cs="仿宋_GB2312"/>
          <w:sz w:val="32"/>
          <w:szCs w:val="32"/>
        </w:rPr>
        <w:t> 协会发文按以下分类统一编制文号：</w:t>
      </w:r>
    </w:p>
    <w:p w14:paraId="304DE697">
      <w:pPr>
        <w:pageBreakBefore w:val="0"/>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1、协会有关重大活动、重要报告、重大决策的通知、请示、决定，任命、会议纪要等发文，用“宁室协[年份]××号”；</w:t>
      </w:r>
    </w:p>
    <w:p w14:paraId="05D0A0D6">
      <w:pPr>
        <w:pageBreakBefore w:val="0"/>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2、协会有关工作联系的意见、回复等发文，用“宁室协[年份]××号”。</w:t>
      </w:r>
    </w:p>
    <w:p w14:paraId="4EC1A6EA">
      <w:pPr>
        <w:pageBreakBefore w:val="0"/>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3、除上述以外的其他发文内容等文号由会长或秘书长决定。</w:t>
      </w:r>
    </w:p>
    <w:p w14:paraId="79E2F45E">
      <w:pPr>
        <w:pageBreakBefore w:val="0"/>
        <w:kinsoku/>
        <w:wordWrap/>
        <w:overflowPunct/>
        <w:topLinePunct w:val="0"/>
        <w:bidi w:val="0"/>
        <w:spacing w:beforeAutospacing="0" w:afterAutospacing="0" w:line="560" w:lineRule="exact"/>
        <w:ind w:left="0" w:leftChars="0"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第八条</w:t>
      </w:r>
      <w:r>
        <w:rPr>
          <w:rFonts w:hint="eastAsia" w:ascii="仿宋_GB2312" w:hAnsi="仿宋_GB2312" w:eastAsia="仿宋_GB2312" w:cs="仿宋_GB2312"/>
          <w:sz w:val="32"/>
          <w:szCs w:val="32"/>
        </w:rPr>
        <w:t> 协会收文统一编目录归档；目录应包括收文时间、发文单位、标题、文号。</w:t>
      </w:r>
    </w:p>
    <w:p w14:paraId="3C5F7DA3">
      <w:pPr>
        <w:pageBreakBefore w:val="0"/>
        <w:kinsoku/>
        <w:wordWrap/>
        <w:overflowPunct/>
        <w:topLinePunct w:val="0"/>
        <w:bidi w:val="0"/>
        <w:spacing w:beforeAutospacing="0" w:afterAutospacing="0" w:line="560" w:lineRule="exact"/>
        <w:ind w:left="0" w:leftChars="0"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第九条</w:t>
      </w:r>
      <w:r>
        <w:rPr>
          <w:rFonts w:hint="eastAsia" w:ascii="仿宋_GB2312" w:hAnsi="仿宋_GB2312" w:eastAsia="仿宋_GB2312" w:cs="仿宋_GB2312"/>
          <w:sz w:val="32"/>
          <w:szCs w:val="32"/>
        </w:rPr>
        <w:t> 每年三月份，秘书处将上年度文件和资料进行装订归档。需要销毁的文件或资料，应列出目录，经秘书长审核，会长批准后销毁。收发文记录和销毁文件记录应长期保存。</w:t>
      </w:r>
    </w:p>
    <w:p w14:paraId="7BDB190C">
      <w:pPr>
        <w:pageBreakBefore w:val="0"/>
        <w:kinsoku/>
        <w:wordWrap/>
        <w:overflowPunct/>
        <w:topLinePunct w:val="0"/>
        <w:bidi w:val="0"/>
        <w:spacing w:beforeAutospacing="0" w:afterAutospacing="0" w:line="560" w:lineRule="exact"/>
        <w:ind w:left="0" w:leftChars="0"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第十条</w:t>
      </w:r>
      <w:r>
        <w:rPr>
          <w:rFonts w:hint="eastAsia" w:ascii="仿宋_GB2312" w:hAnsi="仿宋_GB2312" w:eastAsia="仿宋_GB2312" w:cs="仿宋_GB2312"/>
          <w:sz w:val="32"/>
          <w:szCs w:val="32"/>
        </w:rPr>
        <w:t> 本规定经协会第二届第一次常务理事会修订审议通过生效，即日起实行。</w:t>
      </w:r>
    </w:p>
    <w:p w14:paraId="23C7B634">
      <w:pPr>
        <w:pageBreakBefore w:val="0"/>
        <w:kinsoku/>
        <w:wordWrap/>
        <w:overflowPunct/>
        <w:topLinePunct w:val="0"/>
        <w:bidi w:val="0"/>
        <w:spacing w:beforeAutospacing="0" w:afterAutospacing="0" w:line="560" w:lineRule="exact"/>
        <w:ind w:left="0" w:leftChars="0" w:firstLine="640" w:firstLineChars="200"/>
        <w:jc w:val="left"/>
        <w:rPr>
          <w:rFonts w:hint="eastAsia" w:ascii="仿宋_GB2312" w:hAnsi="仿宋_GB2312" w:eastAsia="仿宋_GB2312" w:cs="仿宋_GB2312"/>
          <w:sz w:val="32"/>
          <w:szCs w:val="32"/>
        </w:rPr>
      </w:pPr>
    </w:p>
    <w:p w14:paraId="757ECC1B">
      <w:pPr>
        <w:pStyle w:val="2"/>
        <w:keepNext/>
        <w:keepLines/>
        <w:pageBreakBefore w:val="0"/>
        <w:kinsoku/>
        <w:wordWrap/>
        <w:overflowPunct/>
        <w:topLinePunct w:val="0"/>
        <w:bidi w:val="0"/>
        <w:spacing w:before="0" w:beforeAutospacing="0" w:after="0" w:afterAutospacing="0" w:line="560" w:lineRule="exact"/>
        <w:ind w:left="0" w:leftChars="0" w:firstLine="723" w:firstLineChars="200"/>
        <w:jc w:val="center"/>
        <w:rPr>
          <w:rFonts w:cs="宋体"/>
          <w:kern w:val="2"/>
          <w:sz w:val="36"/>
          <w:szCs w:val="36"/>
        </w:rPr>
      </w:pPr>
    </w:p>
    <w:p w14:paraId="1FDDB06E">
      <w:pPr>
        <w:pStyle w:val="2"/>
        <w:keepNext/>
        <w:keepLines/>
        <w:pageBreakBefore w:val="0"/>
        <w:kinsoku/>
        <w:wordWrap/>
        <w:overflowPunct/>
        <w:topLinePunct w:val="0"/>
        <w:bidi w:val="0"/>
        <w:spacing w:before="0" w:beforeAutospacing="0" w:after="0" w:afterAutospacing="0" w:line="560" w:lineRule="exact"/>
        <w:ind w:left="0" w:leftChars="0" w:firstLine="723" w:firstLineChars="200"/>
        <w:jc w:val="center"/>
        <w:rPr>
          <w:rFonts w:cs="宋体"/>
          <w:sz w:val="36"/>
          <w:szCs w:val="36"/>
        </w:rPr>
      </w:pPr>
      <w:r>
        <w:rPr>
          <w:rFonts w:cs="宋体"/>
          <w:kern w:val="2"/>
          <w:sz w:val="36"/>
          <w:szCs w:val="36"/>
        </w:rPr>
        <w:t>宁夏室内装饰协会</w:t>
      </w:r>
      <w:r>
        <w:rPr>
          <w:rFonts w:cs="宋体"/>
          <w:sz w:val="36"/>
          <w:szCs w:val="36"/>
        </w:rPr>
        <w:t>印章、证书管理制度</w:t>
      </w:r>
    </w:p>
    <w:p w14:paraId="09B64A66">
      <w:pPr>
        <w:pageBreakBefore w:val="0"/>
        <w:kinsoku/>
        <w:wordWrap/>
        <w:overflowPunct/>
        <w:topLinePunct w:val="0"/>
        <w:bidi w:val="0"/>
        <w:spacing w:beforeAutospacing="0" w:afterAutospacing="0" w:line="560" w:lineRule="exact"/>
        <w:ind w:left="0" w:leftChars="0" w:firstLine="480" w:firstLineChars="200"/>
        <w:rPr>
          <w:rFonts w:ascii="Times New Roman" w:hAnsi="Times New Roman"/>
          <w:sz w:val="24"/>
        </w:rPr>
      </w:pPr>
    </w:p>
    <w:p w14:paraId="6F0D4D20">
      <w:pPr>
        <w:keepNext w:val="0"/>
        <w:keepLines w:val="0"/>
        <w:pageBreakBefore w:val="0"/>
        <w:widowControl w:val="0"/>
        <w:kinsoku/>
        <w:wordWrap/>
        <w:overflowPunct/>
        <w:topLinePunct w:val="0"/>
        <w:autoSpaceDE/>
        <w:autoSpaceDN/>
        <w:bidi w:val="0"/>
        <w:spacing w:beforeAutospacing="0" w:afterAutospacing="0" w:line="540" w:lineRule="exact"/>
        <w:ind w:left="0" w:leftChars="0" w:firstLine="643" w:firstLineChars="200"/>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第一章 总则</w:t>
      </w:r>
    </w:p>
    <w:p w14:paraId="0ED6014D">
      <w:pPr>
        <w:keepNext w:val="0"/>
        <w:keepLines w:val="0"/>
        <w:pageBreakBefore w:val="0"/>
        <w:widowControl w:val="0"/>
        <w:kinsoku/>
        <w:wordWrap/>
        <w:overflowPunct/>
        <w:topLinePunct w:val="0"/>
        <w:autoSpaceDE/>
        <w:autoSpaceDN/>
        <w:bidi w:val="0"/>
        <w:spacing w:beforeAutospacing="0" w:afterAutospacing="0" w:line="54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color w:val="000000"/>
          <w:sz w:val="32"/>
          <w:szCs w:val="32"/>
        </w:rPr>
        <w:t>第一条</w:t>
      </w:r>
      <w:r>
        <w:rPr>
          <w:rFonts w:hint="eastAsia" w:ascii="仿宋_GB2312" w:hAnsi="仿宋" w:eastAsia="仿宋_GB2312" w:cs="仿宋"/>
          <w:color w:val="000000"/>
          <w:sz w:val="32"/>
          <w:szCs w:val="32"/>
        </w:rPr>
        <w:t xml:space="preserve"> </w:t>
      </w:r>
      <w:r>
        <w:rPr>
          <w:rFonts w:hint="eastAsia" w:ascii="仿宋_GB2312" w:hAnsi="仿宋" w:eastAsia="仿宋_GB2312" w:cs="仿宋"/>
          <w:sz w:val="32"/>
          <w:szCs w:val="32"/>
        </w:rPr>
        <w:t>为加强宁夏室内装饰协会（以下简称“本单位”）印章、证书管理工作，确保印章、证书管理的合法性、规范性、严肃性和安全性，有效维护本单位利益，依据《社会团体登记管理条例》等有关法规、政策和本单位《章程》，结合实际情况，制定本印章、证书管理制度。</w:t>
      </w:r>
    </w:p>
    <w:p w14:paraId="0F6EF116">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color w:val="000000"/>
          <w:sz w:val="32"/>
          <w:szCs w:val="32"/>
        </w:rPr>
        <w:t>第二条</w:t>
      </w:r>
      <w:r>
        <w:rPr>
          <w:rFonts w:hint="eastAsia" w:ascii="仿宋_GB2312" w:hAnsi="仿宋" w:eastAsia="仿宋_GB2312" w:cs="仿宋"/>
          <w:color w:val="000000"/>
          <w:sz w:val="32"/>
          <w:szCs w:val="32"/>
        </w:rPr>
        <w:t xml:space="preserve"> </w:t>
      </w:r>
      <w:r>
        <w:rPr>
          <w:rFonts w:hint="eastAsia" w:ascii="仿宋_GB2312" w:hAnsi="仿宋" w:eastAsia="仿宋_GB2312" w:cs="仿宋"/>
          <w:sz w:val="32"/>
          <w:szCs w:val="32"/>
        </w:rPr>
        <w:t>本制度所称的印章是指本单位的名称印章、法定代表人印章和财务专用章、钢印。本制度所称的证书是指由相关部门依法颁发的法人证书、许可证书等</w:t>
      </w:r>
      <w:r>
        <w:rPr>
          <w:rFonts w:hint="eastAsia" w:ascii="仿宋_GB2312" w:hAnsi="仿宋" w:eastAsia="仿宋_GB2312" w:cs="仿宋"/>
          <w:color w:val="000000"/>
          <w:kern w:val="0"/>
          <w:sz w:val="32"/>
          <w:szCs w:val="32"/>
          <w:lang w:bidi="ar"/>
        </w:rPr>
        <w:t>，</w:t>
      </w:r>
      <w:r>
        <w:rPr>
          <w:rFonts w:hint="eastAsia" w:ascii="仿宋_GB2312" w:hAnsi="仿宋" w:eastAsia="仿宋_GB2312" w:cs="仿宋"/>
          <w:sz w:val="32"/>
          <w:szCs w:val="32"/>
        </w:rPr>
        <w:t>法人证书分为正本和副本，正本和副本及加盖公章的复印件具有同等法律效力。</w:t>
      </w:r>
    </w:p>
    <w:p w14:paraId="77682D59">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color w:val="000000"/>
          <w:sz w:val="32"/>
          <w:szCs w:val="32"/>
        </w:rPr>
        <w:t xml:space="preserve">第三条 </w:t>
      </w:r>
      <w:r>
        <w:rPr>
          <w:rFonts w:hint="eastAsia" w:ascii="仿宋_GB2312" w:hAnsi="仿宋" w:eastAsia="仿宋_GB2312" w:cs="仿宋"/>
          <w:sz w:val="32"/>
          <w:szCs w:val="32"/>
        </w:rPr>
        <w:t>本单位的印章刻制应严格遵守国家相关法律法规，严禁在非法定机构刻制印章，本单位印章应当在业务主管单位和登记管理机关备案，新增或更换印章后应及时备案。</w:t>
      </w:r>
    </w:p>
    <w:p w14:paraId="16919FD8">
      <w:pPr>
        <w:pStyle w:val="12"/>
        <w:keepNext w:val="0"/>
        <w:keepLines w:val="0"/>
        <w:pageBreakBefore w:val="0"/>
        <w:widowControl w:val="0"/>
        <w:kinsoku/>
        <w:wordWrap/>
        <w:overflowPunct/>
        <w:topLinePunct w:val="0"/>
        <w:autoSpaceDE/>
        <w:autoSpaceDN/>
        <w:bidi w:val="0"/>
        <w:spacing w:beforeAutospacing="0" w:afterAutospacing="0" w:line="540" w:lineRule="exact"/>
        <w:ind w:left="0" w:leftChars="0" w:firstLine="640" w:firstLineChars="200"/>
        <w:rPr>
          <w:rFonts w:hint="eastAsia" w:ascii="仿宋_GB2312" w:hAnsi="仿宋" w:eastAsia="仿宋_GB2312" w:cs="仿宋"/>
          <w:sz w:val="32"/>
          <w:szCs w:val="32"/>
        </w:rPr>
      </w:pPr>
    </w:p>
    <w:p w14:paraId="6F5B1F45">
      <w:pPr>
        <w:keepNext w:val="0"/>
        <w:keepLines w:val="0"/>
        <w:pageBreakBefore w:val="0"/>
        <w:widowControl w:val="0"/>
        <w:kinsoku/>
        <w:wordWrap/>
        <w:overflowPunct/>
        <w:topLinePunct w:val="0"/>
        <w:autoSpaceDE/>
        <w:autoSpaceDN/>
        <w:bidi w:val="0"/>
        <w:spacing w:beforeAutospacing="0" w:afterAutospacing="0" w:line="540" w:lineRule="exact"/>
        <w:ind w:left="0" w:leftChars="0" w:firstLine="643" w:firstLineChars="200"/>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第二章 印章、证书保管</w:t>
      </w:r>
    </w:p>
    <w:p w14:paraId="211769E9">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color w:val="000000"/>
          <w:sz w:val="32"/>
          <w:szCs w:val="32"/>
        </w:rPr>
        <w:t>第四条</w:t>
      </w:r>
      <w:r>
        <w:rPr>
          <w:rFonts w:hint="eastAsia" w:ascii="仿宋_GB2312" w:hAnsi="仿宋" w:eastAsia="仿宋_GB2312" w:cs="仿宋"/>
          <w:sz w:val="32"/>
          <w:szCs w:val="32"/>
        </w:rPr>
        <w:t xml:space="preserve"> 印章、证书应由理事会授权的保管人负责保管，被授权保管人应具备良好的职业道德和操守，并签订书面责任书，明确保管义务及违规后果。印章、证书保管人具有保管、登记、监督等多重责任与权利。</w:t>
      </w:r>
    </w:p>
    <w:p w14:paraId="6A33676C">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left="0" w:leftChars="0" w:firstLine="643" w:firstLineChars="200"/>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第五条</w:t>
      </w:r>
      <w:r>
        <w:rPr>
          <w:rFonts w:hint="eastAsia" w:ascii="仿宋_GB2312" w:hAnsi="仿宋" w:eastAsia="仿宋_GB2312" w:cs="仿宋"/>
          <w:color w:val="000000"/>
          <w:sz w:val="32"/>
          <w:szCs w:val="32"/>
        </w:rPr>
        <w:t xml:space="preserve"> </w:t>
      </w:r>
      <w:r>
        <w:rPr>
          <w:rFonts w:hint="eastAsia" w:ascii="仿宋_GB2312" w:hAnsi="仿宋" w:eastAsia="仿宋_GB2312" w:cs="仿宋"/>
          <w:sz w:val="32"/>
          <w:szCs w:val="32"/>
        </w:rPr>
        <w:t>法定代表人印章与公章、公章与证书，其保管人不得为同一人。印章、证书保管人应妥善保管，并规范使用，防止因印章、证书丢失、被盗用、滥用等行为给本单位造成损失，如因违反规定使用印章、证书造成严重后果的，追究保管人或责任人的相关责任。</w:t>
      </w:r>
    </w:p>
    <w:p w14:paraId="7DDBAF18">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color w:val="000000"/>
          <w:sz w:val="32"/>
          <w:szCs w:val="32"/>
        </w:rPr>
        <w:t>第六条</w:t>
      </w:r>
      <w:r>
        <w:rPr>
          <w:rFonts w:hint="eastAsia" w:ascii="仿宋_GB2312" w:hAnsi="仿宋" w:eastAsia="仿宋_GB2312" w:cs="仿宋"/>
          <w:color w:val="000000"/>
          <w:sz w:val="32"/>
          <w:szCs w:val="32"/>
        </w:rPr>
        <w:t xml:space="preserve"> </w:t>
      </w:r>
      <w:r>
        <w:rPr>
          <w:rFonts w:hint="eastAsia" w:ascii="仿宋_GB2312" w:hAnsi="仿宋" w:eastAsia="仿宋_GB2312" w:cs="仿宋"/>
          <w:sz w:val="32"/>
          <w:szCs w:val="32"/>
        </w:rPr>
        <w:t>本单位公章保管人为秘书长；法定代表人印章保管人为办公室负责人 ；财务专用章保管人为出纳；证书的保管人为办公室负责人 。</w:t>
      </w:r>
    </w:p>
    <w:p w14:paraId="195775C0">
      <w:pPr>
        <w:keepNext w:val="0"/>
        <w:keepLines w:val="0"/>
        <w:pageBreakBefore w:val="0"/>
        <w:widowControl w:val="0"/>
        <w:kinsoku/>
        <w:wordWrap/>
        <w:overflowPunct/>
        <w:topLinePunct w:val="0"/>
        <w:autoSpaceDE/>
        <w:autoSpaceDN/>
        <w:bidi w:val="0"/>
        <w:spacing w:beforeAutospacing="0" w:afterAutospacing="0" w:line="540" w:lineRule="exact"/>
        <w:ind w:left="0" w:leftChars="0" w:firstLine="643" w:firstLineChars="200"/>
        <w:rPr>
          <w:rFonts w:hint="eastAsia" w:ascii="仿宋_GB2312" w:hAnsi="仿宋" w:eastAsia="仿宋_GB2312" w:cs="仿宋"/>
          <w:b/>
          <w:bCs/>
          <w:color w:val="000000"/>
          <w:sz w:val="32"/>
          <w:szCs w:val="32"/>
        </w:rPr>
      </w:pPr>
    </w:p>
    <w:p w14:paraId="7C40171F">
      <w:pPr>
        <w:keepNext w:val="0"/>
        <w:keepLines w:val="0"/>
        <w:pageBreakBefore w:val="0"/>
        <w:widowControl w:val="0"/>
        <w:numPr>
          <w:ilvl w:val="0"/>
          <w:numId w:val="5"/>
        </w:numPr>
        <w:kinsoku/>
        <w:wordWrap/>
        <w:overflowPunct/>
        <w:topLinePunct w:val="0"/>
        <w:autoSpaceDE/>
        <w:autoSpaceDN/>
        <w:bidi w:val="0"/>
        <w:spacing w:beforeAutospacing="0" w:afterAutospacing="0" w:line="540" w:lineRule="exact"/>
        <w:ind w:left="0" w:leftChars="0" w:firstLine="643" w:firstLineChars="200"/>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印章、证书使用</w:t>
      </w:r>
    </w:p>
    <w:p w14:paraId="35131837">
      <w:pPr>
        <w:keepNext w:val="0"/>
        <w:keepLines w:val="0"/>
        <w:pageBreakBefore w:val="0"/>
        <w:widowControl w:val="0"/>
        <w:kinsoku/>
        <w:wordWrap/>
        <w:overflowPunct/>
        <w:topLinePunct w:val="0"/>
        <w:autoSpaceDE/>
        <w:autoSpaceDN/>
        <w:bidi w:val="0"/>
        <w:spacing w:beforeAutospacing="0" w:afterAutospacing="0" w:line="54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color w:val="000000"/>
          <w:sz w:val="32"/>
          <w:szCs w:val="32"/>
        </w:rPr>
        <w:t xml:space="preserve">第七条 </w:t>
      </w:r>
      <w:r>
        <w:rPr>
          <w:rFonts w:hint="eastAsia" w:ascii="仿宋_GB2312" w:hAnsi="仿宋" w:eastAsia="仿宋_GB2312" w:cs="仿宋"/>
          <w:sz w:val="32"/>
          <w:szCs w:val="32"/>
        </w:rPr>
        <w:t>严禁在空白纸张、合同、协议、证明及介绍信等加盖公章、财务章和法定代表人印章。携带印章、证书等外出办事或出差时，应事先经法定代表人批准，并应至少两人共同登记《印章、证书借用登记本》，共同携带印章、证书，共同使用。印章、证书外出期间，借用人只可将印章用于申请事由，并对印章、证书的使用后果承担一切责任。办理完毕后，经办人应共同归还印章、证书，并办理借用注销登记。</w:t>
      </w:r>
    </w:p>
    <w:p w14:paraId="5D52EB8B">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color w:val="000000"/>
          <w:sz w:val="32"/>
          <w:szCs w:val="32"/>
        </w:rPr>
        <w:t>第八条</w:t>
      </w:r>
      <w:r>
        <w:rPr>
          <w:rFonts w:hint="eastAsia" w:ascii="仿宋_GB2312" w:hAnsi="仿宋" w:eastAsia="仿宋_GB2312" w:cs="仿宋"/>
          <w:color w:val="000000"/>
          <w:sz w:val="32"/>
          <w:szCs w:val="32"/>
        </w:rPr>
        <w:t xml:space="preserve"> </w:t>
      </w:r>
      <w:r>
        <w:rPr>
          <w:rFonts w:hint="eastAsia" w:ascii="仿宋_GB2312" w:hAnsi="仿宋" w:eastAsia="仿宋_GB2312" w:cs="仿宋"/>
          <w:sz w:val="32"/>
          <w:szCs w:val="32"/>
        </w:rPr>
        <w:t>以本单位名义上报、外送、下发的文件、合同、资料、报表等法律文件，履行规定报批程序后，应经法定代表人审阅批准方可盖章。用印前要核实签发人姓名、用印件内容与落款。盖印位置要恰当，印迹要端正清晰，经办人、审批人对盖章的材料内容真实性、合法性负责。</w:t>
      </w:r>
    </w:p>
    <w:p w14:paraId="1CD0E508">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color w:val="000000"/>
          <w:sz w:val="32"/>
          <w:szCs w:val="32"/>
        </w:rPr>
        <w:t>第九条</w:t>
      </w:r>
      <w:r>
        <w:rPr>
          <w:rFonts w:hint="eastAsia" w:ascii="仿宋_GB2312" w:hAnsi="仿宋" w:eastAsia="仿宋_GB2312" w:cs="仿宋"/>
          <w:color w:val="000000"/>
          <w:sz w:val="32"/>
          <w:szCs w:val="32"/>
        </w:rPr>
        <w:t xml:space="preserve"> </w:t>
      </w:r>
      <w:r>
        <w:rPr>
          <w:rFonts w:hint="eastAsia" w:ascii="仿宋_GB2312" w:hAnsi="仿宋" w:eastAsia="仿宋_GB2312" w:cs="仿宋"/>
          <w:sz w:val="32"/>
          <w:szCs w:val="32"/>
        </w:rPr>
        <w:t>本单位财务章主要用于银行汇票、现金支票、付款等需要加盖银行预留印鉴的业务上使用。发票专用章仅在本单位对外开具发票、收款收据上使用。本单位法人证书主要用于刻制印章、开立银行账户、税务登记、年检等事宜，未经批准任何部门、个人不得私自复印并擅自使用法人证书，禁止超越申请范围使用法人证书。</w:t>
      </w:r>
    </w:p>
    <w:p w14:paraId="1FA1E941">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color w:val="000000"/>
          <w:sz w:val="32"/>
          <w:szCs w:val="32"/>
        </w:rPr>
        <w:t>第十条</w:t>
      </w:r>
      <w:r>
        <w:rPr>
          <w:rFonts w:hint="eastAsia" w:ascii="仿宋_GB2312" w:hAnsi="仿宋" w:eastAsia="仿宋_GB2312" w:cs="仿宋"/>
          <w:color w:val="000000"/>
          <w:sz w:val="32"/>
          <w:szCs w:val="32"/>
        </w:rPr>
        <w:t xml:space="preserve"> 印章、证书保管人离职后应办理</w:t>
      </w:r>
      <w:r>
        <w:rPr>
          <w:rFonts w:hint="eastAsia" w:ascii="仿宋_GB2312" w:hAnsi="仿宋" w:eastAsia="仿宋_GB2312" w:cs="仿宋"/>
          <w:sz w:val="32"/>
          <w:szCs w:val="32"/>
        </w:rPr>
        <w:t>印章、证书移交手续，签署移交证明，注明移交人、接交人、监交人、移交时间等信息。</w:t>
      </w:r>
    </w:p>
    <w:p w14:paraId="5ABC3B07">
      <w:pPr>
        <w:pStyle w:val="12"/>
        <w:keepNext w:val="0"/>
        <w:keepLines w:val="0"/>
        <w:pageBreakBefore w:val="0"/>
        <w:widowControl w:val="0"/>
        <w:kinsoku/>
        <w:wordWrap/>
        <w:overflowPunct/>
        <w:topLinePunct w:val="0"/>
        <w:autoSpaceDE/>
        <w:autoSpaceDN/>
        <w:bidi w:val="0"/>
        <w:spacing w:beforeAutospacing="0" w:afterAutospacing="0" w:line="540" w:lineRule="exact"/>
        <w:ind w:left="0" w:leftChars="0" w:firstLine="640" w:firstLineChars="200"/>
        <w:rPr>
          <w:rFonts w:hint="eastAsia" w:ascii="仿宋_GB2312" w:hAnsi="仿宋" w:eastAsia="仿宋_GB2312" w:cs="仿宋"/>
          <w:sz w:val="32"/>
          <w:szCs w:val="32"/>
        </w:rPr>
      </w:pPr>
    </w:p>
    <w:p w14:paraId="0A1034BF">
      <w:pPr>
        <w:keepNext w:val="0"/>
        <w:keepLines w:val="0"/>
        <w:pageBreakBefore w:val="0"/>
        <w:widowControl w:val="0"/>
        <w:kinsoku/>
        <w:wordWrap/>
        <w:overflowPunct/>
        <w:topLinePunct w:val="0"/>
        <w:autoSpaceDE/>
        <w:autoSpaceDN/>
        <w:bidi w:val="0"/>
        <w:spacing w:beforeAutospacing="0" w:afterAutospacing="0" w:line="540" w:lineRule="exact"/>
        <w:ind w:left="0" w:leftChars="0" w:firstLine="643" w:firstLineChars="200"/>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第四章 印章、证书废止与更换</w:t>
      </w:r>
    </w:p>
    <w:p w14:paraId="69F3570F">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color w:val="000000"/>
          <w:sz w:val="32"/>
          <w:szCs w:val="32"/>
        </w:rPr>
        <w:t>第十一条</w:t>
      </w:r>
      <w:r>
        <w:rPr>
          <w:rFonts w:hint="eastAsia" w:ascii="仿宋_GB2312" w:hAnsi="仿宋" w:eastAsia="仿宋_GB2312" w:cs="仿宋"/>
          <w:color w:val="000000"/>
          <w:sz w:val="32"/>
          <w:szCs w:val="32"/>
        </w:rPr>
        <w:t xml:space="preserve"> </w:t>
      </w:r>
      <w:r>
        <w:rPr>
          <w:rFonts w:hint="eastAsia" w:ascii="仿宋_GB2312" w:hAnsi="仿宋" w:eastAsia="仿宋_GB2312" w:cs="仿宋"/>
          <w:sz w:val="32"/>
          <w:szCs w:val="32"/>
        </w:rPr>
        <w:t>废止或缴销的印章应由保管人员填写废止事项内部呈批单，报自治区行业管理部门审批同意后，报自治区民政厅备案。</w:t>
      </w:r>
    </w:p>
    <w:p w14:paraId="6FA49267">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color w:val="000000"/>
          <w:sz w:val="32"/>
          <w:szCs w:val="32"/>
        </w:rPr>
        <w:t xml:space="preserve">第十二条 </w:t>
      </w:r>
      <w:r>
        <w:rPr>
          <w:rFonts w:hint="eastAsia" w:ascii="仿宋_GB2312" w:hAnsi="仿宋" w:eastAsia="仿宋_GB2312" w:cs="仿宋"/>
          <w:sz w:val="32"/>
          <w:szCs w:val="32"/>
        </w:rPr>
        <w:t>遗失印章、证书时责任人应及时向本单位负责人报告，并向公安机关及业务主管单位、登记管理机关书面报告，在省级发行的报纸刊登作废说明。</w:t>
      </w:r>
    </w:p>
    <w:p w14:paraId="71596A45">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color w:val="000000"/>
          <w:sz w:val="32"/>
          <w:szCs w:val="32"/>
        </w:rPr>
        <w:t>第十三条</w:t>
      </w:r>
      <w:r>
        <w:rPr>
          <w:rFonts w:hint="eastAsia" w:ascii="仿宋_GB2312" w:hAnsi="仿宋" w:eastAsia="仿宋_GB2312" w:cs="仿宋"/>
          <w:color w:val="000000"/>
          <w:sz w:val="32"/>
          <w:szCs w:val="32"/>
        </w:rPr>
        <w:t xml:space="preserve"> </w:t>
      </w:r>
      <w:r>
        <w:rPr>
          <w:rFonts w:hint="eastAsia" w:ascii="仿宋_GB2312" w:hAnsi="仿宋" w:eastAsia="仿宋_GB2312" w:cs="仿宋"/>
          <w:sz w:val="32"/>
          <w:szCs w:val="32"/>
        </w:rPr>
        <w:t>更换印章，由印章保管人员填写更换印章内部呈批单，说明更换原因，并呈送本单位负责人核准后，刻制新的印章。法人证书到期后，由保管人起草申请书，法定代表人签字，经业务主管单位前置审核后，提交登记管理机关换发。</w:t>
      </w:r>
    </w:p>
    <w:p w14:paraId="5411EEC7">
      <w:pPr>
        <w:keepNext w:val="0"/>
        <w:keepLines w:val="0"/>
        <w:pageBreakBefore w:val="0"/>
        <w:widowControl w:val="0"/>
        <w:kinsoku/>
        <w:wordWrap/>
        <w:overflowPunct/>
        <w:topLinePunct w:val="0"/>
        <w:autoSpaceDE/>
        <w:autoSpaceDN/>
        <w:bidi w:val="0"/>
        <w:spacing w:beforeAutospacing="0" w:afterAutospacing="0" w:line="540" w:lineRule="exact"/>
        <w:ind w:left="0" w:leftChars="0" w:firstLine="643" w:firstLineChars="200"/>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第十四条</w:t>
      </w:r>
      <w:r>
        <w:rPr>
          <w:rFonts w:hint="eastAsia" w:ascii="仿宋_GB2312" w:hAnsi="仿宋" w:eastAsia="仿宋_GB2312" w:cs="仿宋"/>
          <w:color w:val="000000"/>
          <w:sz w:val="32"/>
          <w:szCs w:val="32"/>
        </w:rPr>
        <w:t xml:space="preserve"> </w:t>
      </w:r>
      <w:r>
        <w:rPr>
          <w:rFonts w:hint="eastAsia" w:ascii="仿宋_GB2312" w:hAnsi="仿宋" w:eastAsia="仿宋_GB2312" w:cs="仿宋"/>
          <w:sz w:val="32"/>
          <w:szCs w:val="32"/>
        </w:rPr>
        <w:t>本单位办理注销登记或被撤销处罚后，应及时将印章、证书交回登记管理机关封存。</w:t>
      </w:r>
    </w:p>
    <w:p w14:paraId="502F8812">
      <w:pPr>
        <w:keepNext w:val="0"/>
        <w:keepLines w:val="0"/>
        <w:pageBreakBefore w:val="0"/>
        <w:widowControl w:val="0"/>
        <w:kinsoku/>
        <w:wordWrap/>
        <w:overflowPunct/>
        <w:topLinePunct w:val="0"/>
        <w:autoSpaceDE/>
        <w:autoSpaceDN/>
        <w:bidi w:val="0"/>
        <w:spacing w:beforeAutospacing="0" w:afterAutospacing="0" w:line="540" w:lineRule="exact"/>
        <w:ind w:left="0" w:leftChars="0" w:firstLine="640" w:firstLineChars="200"/>
        <w:jc w:val="center"/>
        <w:rPr>
          <w:rFonts w:hint="eastAsia" w:ascii="仿宋_GB2312" w:hAnsi="仿宋" w:eastAsia="仿宋_GB2312" w:cs="仿宋"/>
          <w:color w:val="000000"/>
          <w:sz w:val="32"/>
          <w:szCs w:val="32"/>
        </w:rPr>
      </w:pPr>
    </w:p>
    <w:p w14:paraId="022C0FBB">
      <w:pPr>
        <w:keepNext w:val="0"/>
        <w:keepLines w:val="0"/>
        <w:pageBreakBefore w:val="0"/>
        <w:widowControl w:val="0"/>
        <w:kinsoku/>
        <w:wordWrap/>
        <w:overflowPunct/>
        <w:topLinePunct w:val="0"/>
        <w:autoSpaceDE/>
        <w:autoSpaceDN/>
        <w:bidi w:val="0"/>
        <w:spacing w:beforeAutospacing="0" w:afterAutospacing="0" w:line="540" w:lineRule="exact"/>
        <w:ind w:left="0" w:leftChars="0" w:firstLine="643" w:firstLineChars="200"/>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第五章 附则</w:t>
      </w:r>
    </w:p>
    <w:p w14:paraId="730728D9">
      <w:pPr>
        <w:keepNext w:val="0"/>
        <w:keepLines w:val="0"/>
        <w:pageBreakBefore w:val="0"/>
        <w:widowControl w:val="0"/>
        <w:kinsoku/>
        <w:wordWrap/>
        <w:overflowPunct/>
        <w:topLinePunct w:val="0"/>
        <w:autoSpaceDE/>
        <w:autoSpaceDN/>
        <w:bidi w:val="0"/>
        <w:spacing w:beforeAutospacing="0" w:afterAutospacing="0" w:line="540" w:lineRule="exact"/>
        <w:ind w:left="0" w:leftChars="0" w:firstLine="643" w:firstLineChars="200"/>
        <w:rPr>
          <w:rFonts w:hint="eastAsia" w:ascii="仿宋_GB2312" w:hAnsi="宋体" w:eastAsia="仿宋_GB2312" w:cs="仿宋"/>
          <w:sz w:val="30"/>
          <w:szCs w:val="30"/>
        </w:rPr>
      </w:pPr>
      <w:bookmarkStart w:id="11" w:name="_Toc14251"/>
      <w:r>
        <w:rPr>
          <w:rFonts w:hint="eastAsia" w:ascii="仿宋_GB2312" w:hAnsi="仿宋" w:eastAsia="仿宋_GB2312" w:cs="仿宋"/>
          <w:b/>
          <w:bCs/>
          <w:sz w:val="32"/>
          <w:szCs w:val="32"/>
        </w:rPr>
        <w:t>第十五条</w:t>
      </w:r>
      <w:r>
        <w:rPr>
          <w:rFonts w:hint="eastAsia" w:ascii="仿宋_GB2312" w:hAnsi="仿宋" w:eastAsia="仿宋_GB2312" w:cs="仿宋"/>
          <w:sz w:val="32"/>
          <w:szCs w:val="32"/>
        </w:rPr>
        <w:t xml:space="preserve"> 本制度未尽事项按照国家法律法规和本单位的章程规定执行，法律法规及政策另有规定的从其规定。本制度解释权归属《章程》规定的主体。</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 第十六条</w:t>
      </w:r>
      <w:r>
        <w:rPr>
          <w:rFonts w:hint="eastAsia" w:ascii="仿宋_GB2312" w:hAnsi="仿宋" w:eastAsia="仿宋_GB2312" w:cs="仿宋"/>
          <w:sz w:val="32"/>
          <w:szCs w:val="32"/>
        </w:rPr>
        <w:t xml:space="preserve"> </w:t>
      </w:r>
      <w:bookmarkEnd w:id="11"/>
      <w:r>
        <w:rPr>
          <w:rFonts w:hint="eastAsia" w:ascii="仿宋_GB2312" w:hAnsi="仿宋" w:eastAsia="仿宋_GB2312" w:cs="仿宋"/>
          <w:sz w:val="32"/>
          <w:szCs w:val="32"/>
        </w:rPr>
        <w:t>本制度经第三届理事会三次会议审议通过，于2026年1月30日正式施行。</w:t>
      </w:r>
    </w:p>
    <w:p w14:paraId="7CF23F24">
      <w:pPr>
        <w:pageBreakBefore w:val="0"/>
        <w:kinsoku/>
        <w:wordWrap/>
        <w:overflowPunct/>
        <w:topLinePunct w:val="0"/>
        <w:bidi w:val="0"/>
        <w:spacing w:beforeAutospacing="0" w:afterAutospacing="0" w:line="560" w:lineRule="exact"/>
        <w:ind w:left="0" w:leftChars="0" w:firstLine="480" w:firstLineChars="200"/>
        <w:jc w:val="left"/>
        <w:rPr>
          <w:rFonts w:hint="eastAsia" w:ascii="仿宋_GB2312" w:hAnsi="宋体" w:eastAsia="仿宋_GB2312" w:cs="宋体"/>
          <w:sz w:val="24"/>
        </w:rPr>
      </w:pPr>
    </w:p>
    <w:p w14:paraId="46B6CB41">
      <w:pPr>
        <w:pageBreakBefore w:val="0"/>
        <w:kinsoku/>
        <w:wordWrap/>
        <w:overflowPunct/>
        <w:topLinePunct w:val="0"/>
        <w:bidi w:val="0"/>
        <w:spacing w:beforeAutospacing="0" w:afterAutospacing="0" w:line="560" w:lineRule="exact"/>
        <w:jc w:val="both"/>
        <w:rPr>
          <w:rFonts w:hint="eastAsia" w:ascii="宋体" w:hAnsi="宋体" w:cs="宋体"/>
          <w:b/>
          <w:bCs/>
          <w:sz w:val="36"/>
          <w:szCs w:val="36"/>
        </w:rPr>
      </w:pPr>
    </w:p>
    <w:p w14:paraId="299D9660">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r>
        <w:rPr>
          <w:rFonts w:hint="eastAsia" w:ascii="宋体" w:hAnsi="宋体" w:cs="宋体"/>
          <w:b/>
          <w:bCs/>
          <w:sz w:val="36"/>
          <w:szCs w:val="36"/>
        </w:rPr>
        <w:t>宁夏室内装饰协会档案管理制度</w:t>
      </w:r>
    </w:p>
    <w:p w14:paraId="15B37EF8">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57FD945B">
      <w:pPr>
        <w:pageBreakBefore w:val="0"/>
        <w:numPr>
          <w:ilvl w:val="0"/>
          <w:numId w:val="0"/>
        </w:numPr>
        <w:kinsoku/>
        <w:wordWrap/>
        <w:overflowPunct/>
        <w:topLinePunct w:val="0"/>
        <w:bidi w:val="0"/>
        <w:spacing w:beforeAutospacing="0" w:afterAutospacing="0" w:line="560" w:lineRule="exact"/>
        <w:ind w:left="0" w:leftChars="0" w:firstLine="643" w:firstLineChars="200"/>
        <w:jc w:val="center"/>
        <w:rPr>
          <w:rFonts w:hint="eastAsia" w:ascii="宋体" w:hAnsi="宋体" w:eastAsia="宋体" w:cs="宋体"/>
          <w:b/>
          <w:sz w:val="32"/>
          <w:szCs w:val="32"/>
        </w:rPr>
      </w:pPr>
      <w:r>
        <w:rPr>
          <w:rFonts w:hint="eastAsia" w:ascii="宋体" w:hAnsi="宋体" w:eastAsia="宋体" w:cs="宋体"/>
          <w:b/>
          <w:kern w:val="2"/>
          <w:sz w:val="32"/>
          <w:szCs w:val="32"/>
          <w:lang w:val="en-US" w:eastAsia="zh-CN" w:bidi="ar-SA"/>
        </w:rPr>
        <w:t>第一章</w:t>
      </w:r>
      <w:r>
        <w:rPr>
          <w:rFonts w:hint="eastAsia" w:ascii="宋体" w:hAnsi="宋体" w:eastAsia="宋体" w:cs="宋体"/>
          <w:b/>
          <w:sz w:val="32"/>
          <w:szCs w:val="32"/>
        </w:rPr>
        <w:t>总则</w:t>
      </w:r>
    </w:p>
    <w:p w14:paraId="264DE21E">
      <w:pPr>
        <w:pageBreakBefore w:val="0"/>
        <w:numPr>
          <w:ilvl w:val="0"/>
          <w:numId w:val="0"/>
        </w:numPr>
        <w:kinsoku/>
        <w:wordWrap/>
        <w:overflowPunct/>
        <w:topLinePunct w:val="0"/>
        <w:bidi w:val="0"/>
        <w:spacing w:beforeAutospacing="0" w:afterAutospacing="0" w:line="560" w:lineRule="exact"/>
        <w:ind w:left="0" w:leftChars="0" w:firstLine="643" w:firstLineChars="200"/>
        <w:jc w:val="both"/>
        <w:rPr>
          <w:rFonts w:hint="eastAsia" w:ascii="仿宋_GB2312" w:hAnsi="仿宋_GB2312" w:eastAsia="仿宋_GB2312" w:cs="仿宋_GB2312"/>
          <w:b/>
          <w:sz w:val="32"/>
          <w:szCs w:val="32"/>
        </w:rPr>
      </w:pPr>
    </w:p>
    <w:p w14:paraId="28599E6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第一条</w:t>
      </w:r>
      <w:r>
        <w:rPr>
          <w:rFonts w:hint="eastAsia" w:ascii="仿宋" w:hAnsi="仿宋" w:eastAsia="仿宋" w:cs="仿宋"/>
          <w:b w:val="0"/>
          <w:bCs/>
          <w:sz w:val="32"/>
          <w:szCs w:val="32"/>
        </w:rPr>
        <w:t xml:space="preserve"> 为规范宁夏室内装饰协会（以下简称“协会”）档案管理工作，维护档案的完整、准确、系统与安全，充分发挥档案在协会管理、行业服务、工作查考、历史研究中的作用，依据《中华人民共和国档案法》《社会团体登记管理条例》及协会章程，结合协会实际，制定本制度。</w:t>
      </w:r>
    </w:p>
    <w:p w14:paraId="25BCF7D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第二条</w:t>
      </w:r>
      <w:r>
        <w:rPr>
          <w:rFonts w:hint="eastAsia" w:ascii="仿宋" w:hAnsi="仿宋" w:eastAsia="仿宋" w:cs="仿宋"/>
          <w:b w:val="0"/>
          <w:bCs/>
          <w:sz w:val="32"/>
          <w:szCs w:val="32"/>
        </w:rPr>
        <w:t xml:space="preserve"> 本制度所称档案，是指协会在各项活动中直接形成的、具有保存价值的各种文字、图表、电子文件、声像、实物等不同形式的历史记录，包括但不限于收发文、会议材料、章程、证照、印章资料、人事、财务、会员、活动、合同、荣誉、资质证书等。</w:t>
      </w:r>
    </w:p>
    <w:p w14:paraId="6FE710F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第三条</w:t>
      </w:r>
      <w:r>
        <w:rPr>
          <w:rFonts w:hint="eastAsia" w:ascii="仿宋" w:hAnsi="仿宋" w:eastAsia="仿宋" w:cs="仿宋"/>
          <w:b w:val="0"/>
          <w:bCs/>
          <w:sz w:val="32"/>
          <w:szCs w:val="32"/>
        </w:rPr>
        <w:t xml:space="preserve"> 档案工作由协会秘书处统一领导，指定专人担任档案管理员，负责档案的收集、整理、保管、利用、鉴定、销毁与移交，实行集中统一管理，禁止任何部门和个人私自保存、损毁、篡改档案。</w:t>
      </w:r>
    </w:p>
    <w:p w14:paraId="08D12F1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第四条</w:t>
      </w:r>
      <w:r>
        <w:rPr>
          <w:rFonts w:hint="eastAsia" w:ascii="仿宋" w:hAnsi="仿宋" w:eastAsia="仿宋" w:cs="仿宋"/>
          <w:b w:val="0"/>
          <w:bCs/>
          <w:sz w:val="32"/>
          <w:szCs w:val="32"/>
        </w:rPr>
        <w:t xml:space="preserve"> 档案管理遵循真实完整、分类规范、安全保密、便于利用的原则，确保档案可追溯、可查询、可利用。</w:t>
      </w:r>
    </w:p>
    <w:p w14:paraId="2226F15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p>
    <w:p w14:paraId="03E5E8C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val="0"/>
          <w:sz w:val="32"/>
          <w:szCs w:val="32"/>
        </w:rPr>
      </w:pPr>
      <w:r>
        <w:rPr>
          <w:rFonts w:hint="eastAsia" w:ascii="宋体" w:hAnsi="宋体" w:eastAsia="宋体" w:cs="宋体"/>
          <w:b/>
          <w:bCs w:val="0"/>
          <w:sz w:val="32"/>
          <w:szCs w:val="32"/>
        </w:rPr>
        <w:t>第二章 档案收集与整理</w:t>
      </w:r>
    </w:p>
    <w:p w14:paraId="199C97C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第五条</w:t>
      </w:r>
      <w:r>
        <w:rPr>
          <w:rFonts w:hint="eastAsia" w:ascii="仿宋" w:hAnsi="仿宋" w:eastAsia="仿宋" w:cs="仿宋"/>
          <w:b w:val="0"/>
          <w:bCs/>
          <w:sz w:val="32"/>
          <w:szCs w:val="32"/>
        </w:rPr>
        <w:t xml:space="preserve"> 档案收集范围</w:t>
      </w:r>
    </w:p>
    <w:p w14:paraId="74BE8D3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（一）文件类：上级机关来文、协会发文、请示报告、会议纪要、通知、函件、规章制度等；</w:t>
      </w:r>
    </w:p>
    <w:p w14:paraId="039D54B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（二）会议类：</w:t>
      </w:r>
      <w:r>
        <w:rPr>
          <w:rFonts w:hint="eastAsia" w:ascii="仿宋" w:hAnsi="仿宋" w:eastAsia="仿宋" w:cs="仿宋"/>
          <w:b w:val="0"/>
          <w:bCs/>
          <w:sz w:val="32"/>
          <w:szCs w:val="32"/>
          <w:lang w:eastAsia="zh-CN"/>
        </w:rPr>
        <w:t>会员</w:t>
      </w:r>
      <w:r>
        <w:rPr>
          <w:rFonts w:hint="eastAsia" w:ascii="仿宋" w:hAnsi="仿宋" w:eastAsia="仿宋" w:cs="仿宋"/>
          <w:b w:val="0"/>
          <w:bCs/>
          <w:sz w:val="32"/>
          <w:szCs w:val="32"/>
        </w:rPr>
        <w:t>大会、理事会、常务理事会、监事会、秘书长办公会等会议的通知、议程、报告、决议、记录、签到册、照片、视频等；</w:t>
      </w:r>
    </w:p>
    <w:p w14:paraId="0F29ABA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（三）证照资质类：法人登记证书、许可证书、印章备案、年检材料、资质证明、批复文件等；</w:t>
      </w:r>
    </w:p>
    <w:p w14:paraId="23E37C5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（四）会员管理类：会员入会申请、登记表、会费缴纳记录、会员名册、变更资料等；</w:t>
      </w:r>
    </w:p>
    <w:p w14:paraId="2B72CE3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（五）业务活动类：行业培训、展会论坛、评比表彰、调研考察、交流合作等活动方案、总结、照片、新闻报道等；</w:t>
      </w:r>
    </w:p>
    <w:p w14:paraId="3C78188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（六）人事管理类：工作人员聘用、任免、考核、薪酬、劳动合同等资料；</w:t>
      </w:r>
    </w:p>
    <w:p w14:paraId="51117B2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（七）财务管理类：会计凭证、账簿、报表、审计报告、合同、票据存根等；</w:t>
      </w:r>
    </w:p>
    <w:p w14:paraId="0FF21CC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（八）合同协议类：合作协议、服务合同、采购合同、租赁合同等；</w:t>
      </w:r>
    </w:p>
    <w:p w14:paraId="2B73C9A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（九）声像实物类：照片、录音、录像、锦旗、奖牌、证书、纪念品等；</w:t>
      </w:r>
    </w:p>
    <w:p w14:paraId="3BFCBB3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（十）其他具有查考和保存价值的资料。</w:t>
      </w:r>
    </w:p>
    <w:p w14:paraId="2C15D16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第六条</w:t>
      </w:r>
      <w:r>
        <w:rPr>
          <w:rFonts w:hint="eastAsia" w:ascii="仿宋" w:hAnsi="仿宋" w:eastAsia="仿宋" w:cs="仿宋"/>
          <w:b w:val="0"/>
          <w:bCs/>
          <w:sz w:val="32"/>
          <w:szCs w:val="32"/>
        </w:rPr>
        <w:t xml:space="preserve"> 收集要求</w:t>
      </w:r>
    </w:p>
    <w:p w14:paraId="6CC14D5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（一）协会各部门在工作结束后15日内，将应归档材料完整移交档案管理员，不得拖延、截留、丢失；</w:t>
      </w:r>
    </w:p>
    <w:p w14:paraId="7902300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（二）归档材料必须原件齐全、字迹清晰、签字盖章规范，符合长期保存要求；</w:t>
      </w:r>
    </w:p>
    <w:p w14:paraId="4B572C9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（三）电子档案与纸质档案同步收集、同步整理、同步归档，确保内容一致。</w:t>
      </w:r>
    </w:p>
    <w:p w14:paraId="42B43CB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第七条</w:t>
      </w:r>
      <w:r>
        <w:rPr>
          <w:rFonts w:hint="eastAsia" w:ascii="仿宋" w:hAnsi="仿宋" w:eastAsia="仿宋" w:cs="仿宋"/>
          <w:b w:val="0"/>
          <w:bCs/>
          <w:sz w:val="32"/>
          <w:szCs w:val="32"/>
        </w:rPr>
        <w:t xml:space="preserve"> 整理规范</w:t>
      </w:r>
    </w:p>
    <w:p w14:paraId="1E43391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（一）档案管理员按年度—保管期限—类别分类整理，统一编号、装订、装盒、编制目录；</w:t>
      </w:r>
    </w:p>
    <w:p w14:paraId="72F04FF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（二）档案目录应包含：题名、日期、文号、页数、责任人、保管期限、存放位置等；</w:t>
      </w:r>
    </w:p>
    <w:p w14:paraId="405E3DF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（三）声像、实物档案单独分类编号，注明事由、时间、地点、人物；</w:t>
      </w:r>
    </w:p>
    <w:p w14:paraId="5B22D82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（四）每年3月底前完成上年度全部档案整理归档工作，与协会收发文管理制度衔接一致。</w:t>
      </w:r>
    </w:p>
    <w:p w14:paraId="63E32F0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p>
    <w:p w14:paraId="1061FA2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val="0"/>
          <w:sz w:val="32"/>
          <w:szCs w:val="32"/>
        </w:rPr>
      </w:pPr>
      <w:r>
        <w:rPr>
          <w:rFonts w:hint="eastAsia" w:ascii="宋体" w:hAnsi="宋体" w:eastAsia="宋体" w:cs="宋体"/>
          <w:b/>
          <w:bCs w:val="0"/>
          <w:sz w:val="32"/>
          <w:szCs w:val="32"/>
        </w:rPr>
        <w:t>第三章 档案保管与保密</w:t>
      </w:r>
    </w:p>
    <w:p w14:paraId="60F8C8C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第八条</w:t>
      </w:r>
      <w:r>
        <w:rPr>
          <w:rFonts w:hint="eastAsia" w:ascii="仿宋" w:hAnsi="仿宋" w:eastAsia="仿宋" w:cs="仿宋"/>
          <w:b w:val="0"/>
          <w:bCs/>
          <w:sz w:val="32"/>
          <w:szCs w:val="32"/>
        </w:rPr>
        <w:t xml:space="preserve"> 档案存放应设置专用档案柜/档案库房，做到防火、防盗、防潮、防虫、防鼠、防高温、防光、防尘，定期检查保管状况，发现问题及时处理。</w:t>
      </w:r>
    </w:p>
    <w:p w14:paraId="25FC583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第九条</w:t>
      </w:r>
      <w:r>
        <w:rPr>
          <w:rFonts w:hint="eastAsia" w:ascii="仿宋" w:hAnsi="仿宋" w:eastAsia="仿宋" w:cs="仿宋"/>
          <w:b w:val="0"/>
          <w:bCs/>
          <w:sz w:val="32"/>
          <w:szCs w:val="32"/>
        </w:rPr>
        <w:t xml:space="preserve"> 档案管理员严格遵守保密规定，对涉及协会秘密、会员信息、未公开决策、财务敏感信息等档案，严禁擅自查阅、复制、外传。</w:t>
      </w:r>
    </w:p>
    <w:p w14:paraId="7C5A949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第十条</w:t>
      </w:r>
      <w:r>
        <w:rPr>
          <w:rFonts w:hint="eastAsia" w:ascii="仿宋" w:hAnsi="仿宋" w:eastAsia="仿宋" w:cs="仿宋"/>
          <w:b w:val="0"/>
          <w:bCs/>
          <w:sz w:val="32"/>
          <w:szCs w:val="32"/>
        </w:rPr>
        <w:t xml:space="preserve"> 档案保管期限分为永久、定期（30年、10年），具体按照国家档案管理规定与协会工作需要确定：</w:t>
      </w:r>
    </w:p>
    <w:p w14:paraId="6AE4B56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（一）章程、会议决议、法人证照、印章备案、重大决策、审计报告等永久保存；</w:t>
      </w:r>
    </w:p>
    <w:p w14:paraId="76393F2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（二）一般性文件、活动资料、工作联系函等定期保存。</w:t>
      </w:r>
    </w:p>
    <w:p w14:paraId="3695C61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 xml:space="preserve">第十一条 </w:t>
      </w:r>
      <w:r>
        <w:rPr>
          <w:rFonts w:hint="eastAsia" w:ascii="仿宋" w:hAnsi="仿宋" w:eastAsia="仿宋" w:cs="仿宋"/>
          <w:b w:val="0"/>
          <w:bCs/>
          <w:sz w:val="32"/>
          <w:szCs w:val="32"/>
        </w:rPr>
        <w:t>电子档案应备份存储，采取加密、防篡改措施，定期迁移数据，确保安全可读。</w:t>
      </w:r>
    </w:p>
    <w:p w14:paraId="7286D4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 w:hAnsi="仿宋" w:eastAsia="仿宋" w:cs="仿宋"/>
          <w:b/>
          <w:bCs w:val="0"/>
          <w:kern w:val="2"/>
          <w:sz w:val="32"/>
          <w:szCs w:val="32"/>
          <w:lang w:val="en-US" w:eastAsia="zh-CN" w:bidi="ar-SA"/>
        </w:rPr>
      </w:pPr>
    </w:p>
    <w:p w14:paraId="2BEB3AC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val="0"/>
          <w:sz w:val="32"/>
          <w:szCs w:val="32"/>
        </w:rPr>
      </w:pPr>
      <w:r>
        <w:rPr>
          <w:rFonts w:hint="eastAsia" w:ascii="宋体" w:hAnsi="宋体" w:eastAsia="宋体" w:cs="宋体"/>
          <w:b/>
          <w:bCs w:val="0"/>
          <w:kern w:val="2"/>
          <w:sz w:val="32"/>
          <w:szCs w:val="32"/>
          <w:lang w:val="en-US" w:eastAsia="zh-CN" w:bidi="ar-SA"/>
        </w:rPr>
        <w:t>第四章</w:t>
      </w:r>
      <w:r>
        <w:rPr>
          <w:rFonts w:hint="eastAsia" w:ascii="宋体" w:hAnsi="宋体" w:cs="宋体"/>
          <w:b/>
          <w:bCs w:val="0"/>
          <w:kern w:val="2"/>
          <w:sz w:val="32"/>
          <w:szCs w:val="32"/>
          <w:lang w:val="en-US" w:eastAsia="zh-CN" w:bidi="ar-SA"/>
        </w:rPr>
        <w:t xml:space="preserve"> </w:t>
      </w:r>
      <w:r>
        <w:rPr>
          <w:rFonts w:hint="eastAsia" w:ascii="宋体" w:hAnsi="宋体" w:eastAsia="宋体" w:cs="宋体"/>
          <w:b/>
          <w:bCs w:val="0"/>
          <w:sz w:val="32"/>
          <w:szCs w:val="32"/>
        </w:rPr>
        <w:t>档案利用与借阅</w:t>
      </w:r>
    </w:p>
    <w:p w14:paraId="71268AA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第十二条</w:t>
      </w:r>
      <w:r>
        <w:rPr>
          <w:rFonts w:hint="eastAsia" w:ascii="仿宋" w:hAnsi="仿宋" w:eastAsia="仿宋" w:cs="仿宋"/>
          <w:b w:val="0"/>
          <w:bCs/>
          <w:sz w:val="32"/>
          <w:szCs w:val="32"/>
        </w:rPr>
        <w:t xml:space="preserve"> 协会工作人员因工作需要查阅档案，须填写档案查阅/借阅登记表，经秘书长批准后，在档案管理员现场监督下查阅。</w:t>
      </w:r>
    </w:p>
    <w:p w14:paraId="1850017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第十三条</w:t>
      </w:r>
      <w:r>
        <w:rPr>
          <w:rFonts w:hint="eastAsia" w:ascii="仿宋" w:hAnsi="仿宋" w:eastAsia="仿宋" w:cs="仿宋"/>
          <w:b w:val="0"/>
          <w:bCs/>
          <w:sz w:val="32"/>
          <w:szCs w:val="32"/>
        </w:rPr>
        <w:t xml:space="preserve"> 档案原则上不外借，确需外借的，须经会长或秘书长批准，办理借阅手续，限期归还，借阅期限一般不超过7日。</w:t>
      </w:r>
    </w:p>
    <w:p w14:paraId="39F2BC1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第十四条</w:t>
      </w:r>
      <w:r>
        <w:rPr>
          <w:rFonts w:hint="eastAsia" w:ascii="仿宋" w:hAnsi="仿宋" w:eastAsia="仿宋" w:cs="仿宋"/>
          <w:b w:val="0"/>
          <w:bCs/>
          <w:sz w:val="32"/>
          <w:szCs w:val="32"/>
        </w:rPr>
        <w:t xml:space="preserve"> 查阅、借阅档案不得涂改、勾画、抽页、损毁、复制，如需复制，须经批准并由档案管理员办理。</w:t>
      </w:r>
    </w:p>
    <w:p w14:paraId="4D93EF5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p>
    <w:p w14:paraId="0D3FA4C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第十五条</w:t>
      </w:r>
      <w:r>
        <w:rPr>
          <w:rFonts w:hint="eastAsia" w:ascii="仿宋" w:hAnsi="仿宋" w:eastAsia="仿宋" w:cs="仿宋"/>
          <w:b w:val="0"/>
          <w:bCs/>
          <w:sz w:val="32"/>
          <w:szCs w:val="32"/>
        </w:rPr>
        <w:t xml:space="preserve"> 外单位查阅档案，须持单位介绍信及有效证件，经会长或秘书长批准后方可查阅，涉及保密内容不予提供。</w:t>
      </w:r>
    </w:p>
    <w:p w14:paraId="2F61EF3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p>
    <w:p w14:paraId="1D204DC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第十六条</w:t>
      </w:r>
      <w:r>
        <w:rPr>
          <w:rFonts w:hint="eastAsia" w:ascii="仿宋" w:hAnsi="仿宋" w:eastAsia="仿宋" w:cs="仿宋"/>
          <w:b w:val="0"/>
          <w:bCs/>
          <w:sz w:val="32"/>
          <w:szCs w:val="32"/>
        </w:rPr>
        <w:t xml:space="preserve"> 档案利用完毕后，及时归还，档案管理员核对无误后注销登记。</w:t>
      </w:r>
    </w:p>
    <w:p w14:paraId="16E91D2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p>
    <w:p w14:paraId="19EEC1A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val="0"/>
          <w:sz w:val="32"/>
          <w:szCs w:val="32"/>
        </w:rPr>
      </w:pPr>
      <w:r>
        <w:rPr>
          <w:rFonts w:hint="eastAsia" w:ascii="宋体" w:hAnsi="宋体" w:eastAsia="宋体" w:cs="宋体"/>
          <w:b/>
          <w:bCs w:val="0"/>
          <w:sz w:val="32"/>
          <w:szCs w:val="32"/>
        </w:rPr>
        <w:t>第五章 档案鉴定与销毁</w:t>
      </w:r>
    </w:p>
    <w:p w14:paraId="14E995D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第十七条</w:t>
      </w:r>
      <w:r>
        <w:rPr>
          <w:rFonts w:hint="eastAsia" w:ascii="仿宋" w:hAnsi="仿宋" w:eastAsia="仿宋" w:cs="仿宋"/>
          <w:b w:val="0"/>
          <w:bCs/>
          <w:sz w:val="32"/>
          <w:szCs w:val="32"/>
        </w:rPr>
        <w:t xml:space="preserve"> 每年对到期档案进行鉴定，由秘书处牵头，档案管理员与相关人员组成鉴定小组，提出继续保存或销毁意见。</w:t>
      </w:r>
    </w:p>
    <w:p w14:paraId="23302EB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第十八条</w:t>
      </w:r>
      <w:r>
        <w:rPr>
          <w:rFonts w:hint="eastAsia" w:ascii="仿宋" w:hAnsi="仿宋" w:eastAsia="仿宋" w:cs="仿宋"/>
          <w:b w:val="0"/>
          <w:bCs/>
          <w:sz w:val="32"/>
          <w:szCs w:val="32"/>
        </w:rPr>
        <w:t xml:space="preserve"> 确需销毁的档案，由档案管理员编制档案销毁清册，列明题名、文号、年度、份数、保管期限、销毁原因，经秘书长审核、会长批准后，按规定程序销毁。</w:t>
      </w:r>
    </w:p>
    <w:p w14:paraId="4E506B5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第十九条</w:t>
      </w:r>
      <w:r>
        <w:rPr>
          <w:rFonts w:hint="eastAsia" w:ascii="仿宋" w:hAnsi="仿宋" w:eastAsia="仿宋" w:cs="仿宋"/>
          <w:b w:val="0"/>
          <w:bCs/>
          <w:sz w:val="32"/>
          <w:szCs w:val="32"/>
        </w:rPr>
        <w:t xml:space="preserve"> 档案销毁须两人以上监销，在销毁清册上签字确认，销毁清册与收发文记录、销毁记录永久保存，严禁擅自销毁档案。</w:t>
      </w:r>
    </w:p>
    <w:p w14:paraId="16F97D9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p>
    <w:p w14:paraId="012931A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val="0"/>
          <w:sz w:val="32"/>
          <w:szCs w:val="32"/>
        </w:rPr>
      </w:pPr>
      <w:r>
        <w:rPr>
          <w:rFonts w:hint="eastAsia" w:ascii="宋体" w:hAnsi="宋体" w:eastAsia="宋体" w:cs="宋体"/>
          <w:b/>
          <w:bCs w:val="0"/>
          <w:sz w:val="32"/>
          <w:szCs w:val="32"/>
        </w:rPr>
        <w:t>第六章 档案移交与责任</w:t>
      </w:r>
    </w:p>
    <w:p w14:paraId="6B334B0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第二十条 档案管理员岗位变动时，必须办理档案移交手续，列出移交清单，由移交人、接交人、监交人签字，明确责任，交接不清不得离岗。</w:t>
      </w:r>
    </w:p>
    <w:p w14:paraId="5091E8E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 xml:space="preserve">第二十一条 </w:t>
      </w:r>
      <w:r>
        <w:rPr>
          <w:rFonts w:hint="eastAsia" w:ascii="仿宋" w:hAnsi="仿宋" w:eastAsia="仿宋" w:cs="仿宋"/>
          <w:b w:val="0"/>
          <w:bCs/>
          <w:sz w:val="32"/>
          <w:szCs w:val="32"/>
        </w:rPr>
        <w:t>有下列行为之一的，追究相关人员责任；造成严重后果的，依法依规处理：</w:t>
      </w:r>
    </w:p>
    <w:p w14:paraId="6B305E4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（一）擅自保存、损毁、丢失、篡改档案的；</w:t>
      </w:r>
    </w:p>
    <w:p w14:paraId="0403301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（二）擅自提供、复制、公布、泄露档案秘密的；</w:t>
      </w:r>
    </w:p>
    <w:p w14:paraId="1F962A6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（三）不按规定归档、移交，造成档案损失的；</w:t>
      </w:r>
    </w:p>
    <w:p w14:paraId="44B661B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（四）擅自销毁档案的；</w:t>
      </w:r>
    </w:p>
    <w:p w14:paraId="76B0A75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（五）违反档案管理规定的其他行为。</w:t>
      </w:r>
    </w:p>
    <w:p w14:paraId="407BC61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val="0"/>
          <w:bCs/>
          <w:sz w:val="32"/>
          <w:szCs w:val="32"/>
        </w:rPr>
      </w:pPr>
    </w:p>
    <w:p w14:paraId="3B30FD9B">
      <w:pPr>
        <w:keepNext w:val="0"/>
        <w:keepLines w:val="0"/>
        <w:pageBreakBefore w:val="0"/>
        <w:widowControl w:val="0"/>
        <w:numPr>
          <w:ilvl w:val="0"/>
          <w:numId w:val="9"/>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 w:hAnsi="仿宋" w:eastAsia="仿宋" w:cs="仿宋"/>
          <w:b/>
          <w:bCs w:val="0"/>
          <w:sz w:val="32"/>
          <w:szCs w:val="32"/>
        </w:rPr>
      </w:pPr>
      <w:r>
        <w:rPr>
          <w:rFonts w:hint="eastAsia" w:ascii="宋体" w:hAnsi="宋体" w:eastAsia="宋体" w:cs="宋体"/>
          <w:b/>
          <w:bCs w:val="0"/>
          <w:sz w:val="32"/>
          <w:szCs w:val="32"/>
        </w:rPr>
        <w:t>附</w:t>
      </w:r>
      <w:r>
        <w:rPr>
          <w:rFonts w:hint="eastAsia" w:ascii="宋体" w:hAnsi="宋体" w:cs="宋体"/>
          <w:b/>
          <w:bCs w:val="0"/>
          <w:sz w:val="32"/>
          <w:szCs w:val="32"/>
          <w:lang w:val="en-US" w:eastAsia="zh-CN"/>
        </w:rPr>
        <w:t xml:space="preserve"> </w:t>
      </w:r>
      <w:r>
        <w:rPr>
          <w:rFonts w:hint="eastAsia" w:ascii="宋体" w:hAnsi="宋体" w:eastAsia="宋体" w:cs="宋体"/>
          <w:b/>
          <w:bCs w:val="0"/>
          <w:sz w:val="32"/>
          <w:szCs w:val="32"/>
        </w:rPr>
        <w:t>则</w:t>
      </w:r>
    </w:p>
    <w:p w14:paraId="2C40491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第二十二条</w:t>
      </w:r>
      <w:r>
        <w:rPr>
          <w:rFonts w:hint="eastAsia" w:ascii="仿宋" w:hAnsi="仿宋" w:eastAsia="仿宋" w:cs="仿宋"/>
          <w:b w:val="0"/>
          <w:bCs/>
          <w:sz w:val="32"/>
          <w:szCs w:val="32"/>
        </w:rPr>
        <w:t xml:space="preserve"> 本制度与协会《收发文管理制度》《印章、证书管理制度》配套执行，未尽事宜按国家法律法规及协会章程执行。</w:t>
      </w:r>
    </w:p>
    <w:p w14:paraId="3B576E6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第二十三条</w:t>
      </w:r>
      <w:r>
        <w:rPr>
          <w:rFonts w:hint="eastAsia" w:ascii="仿宋" w:hAnsi="仿宋" w:eastAsia="仿宋" w:cs="仿宋"/>
          <w:b w:val="0"/>
          <w:bCs/>
          <w:sz w:val="32"/>
          <w:szCs w:val="32"/>
        </w:rPr>
        <w:t xml:space="preserve"> </w:t>
      </w:r>
      <w:r>
        <w:rPr>
          <w:rFonts w:hint="eastAsia" w:ascii="仿宋" w:hAnsi="仿宋" w:eastAsia="仿宋_GB2312" w:cs="仿宋"/>
          <w:sz w:val="32"/>
          <w:szCs w:val="32"/>
        </w:rPr>
        <w:t> </w:t>
      </w:r>
      <w:r>
        <w:rPr>
          <w:rFonts w:hint="eastAsia" w:ascii="仿宋_GB2312" w:hAnsi="仿宋" w:eastAsia="仿宋_GB2312" w:cs="仿宋"/>
          <w:sz w:val="32"/>
          <w:szCs w:val="32"/>
        </w:rPr>
        <w:t>本</w:t>
      </w:r>
      <w:r>
        <w:rPr>
          <w:rFonts w:hint="eastAsia" w:ascii="仿宋_GB2312" w:hAnsi="仿宋" w:eastAsia="仿宋_GB2312" w:cs="仿宋"/>
          <w:sz w:val="32"/>
          <w:szCs w:val="32"/>
          <w:lang w:val="en-US" w:eastAsia="zh-CN"/>
        </w:rPr>
        <w:t>制度</w:t>
      </w:r>
      <w:r>
        <w:rPr>
          <w:rFonts w:hint="eastAsia" w:ascii="仿宋_GB2312" w:hAnsi="仿宋" w:eastAsia="仿宋_GB2312" w:cs="仿宋"/>
          <w:sz w:val="32"/>
          <w:szCs w:val="32"/>
        </w:rPr>
        <w:t>经2023年08月5日，协会第二届理事会七次会议审议通过生效</w:t>
      </w:r>
      <w:r>
        <w:rPr>
          <w:rFonts w:hint="eastAsia" w:ascii="仿宋" w:hAnsi="仿宋" w:eastAsia="仿宋" w:cs="仿宋"/>
          <w:b w:val="0"/>
          <w:bCs/>
          <w:sz w:val="32"/>
          <w:szCs w:val="32"/>
        </w:rPr>
        <w:t>，由协会秘书处负责解释。</w:t>
      </w:r>
    </w:p>
    <w:p w14:paraId="5B5F16AE">
      <w:pPr>
        <w:pageBreakBefore w:val="0"/>
        <w:widowControl/>
        <w:kinsoku/>
        <w:wordWrap/>
        <w:overflowPunct/>
        <w:topLinePunct w:val="0"/>
        <w:bidi w:val="0"/>
        <w:spacing w:beforeAutospacing="0" w:afterAutospacing="0" w:line="560" w:lineRule="exact"/>
        <w:jc w:val="both"/>
        <w:rPr>
          <w:rFonts w:hint="eastAsia" w:ascii="宋体" w:hAnsi="宋体" w:cs="宋体"/>
          <w:b/>
          <w:bCs/>
          <w:sz w:val="36"/>
          <w:szCs w:val="36"/>
        </w:rPr>
      </w:pPr>
    </w:p>
    <w:p w14:paraId="7257A3E4">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r>
        <w:rPr>
          <w:rFonts w:hint="eastAsia" w:ascii="宋体" w:hAnsi="宋体" w:cs="宋体"/>
          <w:b/>
          <w:bCs/>
          <w:sz w:val="36"/>
          <w:szCs w:val="36"/>
        </w:rPr>
        <w:t>宁夏室内装饰协会重大事项备案报告制度</w:t>
      </w:r>
    </w:p>
    <w:p w14:paraId="65389B8B">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78825B62">
      <w:pPr>
        <w:pageBreakBefore w:val="0"/>
        <w:widowControl/>
        <w:kinsoku/>
        <w:wordWrap/>
        <w:overflowPunct/>
        <w:topLinePunct w:val="0"/>
        <w:bidi w:val="0"/>
        <w:spacing w:beforeAutospacing="0" w:afterAutospacing="0" w:line="560" w:lineRule="exact"/>
        <w:ind w:left="0" w:leftChars="0" w:firstLine="643" w:firstLineChars="200"/>
        <w:jc w:val="left"/>
        <w:rPr>
          <w:rFonts w:hint="eastAsia" w:ascii="仿宋_GB2312" w:hAnsi="仿宋" w:eastAsia="仿宋_GB2312" w:cs="仿宋"/>
          <w:sz w:val="32"/>
          <w:szCs w:val="32"/>
        </w:rPr>
      </w:pPr>
      <w:r>
        <w:rPr>
          <w:rFonts w:hint="eastAsia" w:ascii="仿宋_GB2312" w:hAnsi="仿宋" w:eastAsia="仿宋_GB2312" w:cs="仿宋"/>
          <w:b/>
          <w:bCs/>
          <w:sz w:val="32"/>
          <w:szCs w:val="32"/>
        </w:rPr>
        <w:t>第一条</w:t>
      </w:r>
      <w:r>
        <w:rPr>
          <w:rFonts w:hint="eastAsia" w:ascii="仿宋" w:hAnsi="仿宋" w:eastAsia="仿宋_GB2312" w:cs="仿宋"/>
          <w:sz w:val="32"/>
          <w:szCs w:val="32"/>
        </w:rPr>
        <w:t> </w:t>
      </w:r>
      <w:r>
        <w:rPr>
          <w:rFonts w:hint="eastAsia" w:ascii="仿宋_GB2312" w:hAnsi="仿宋" w:eastAsia="仿宋_GB2312" w:cs="仿宋"/>
          <w:sz w:val="32"/>
          <w:szCs w:val="32"/>
        </w:rPr>
        <w:t>为规范宁夏室内装饰协会协重大活动的管理工作，提高工作的透明度，维护会员单的合法权益，依据国务院《社会团体登记管理条例》、《自治区民政厅民间组织管理暂行办法》和《自治区社会组织重大事项报告制度》、《宁夏室内装饰协会章程》制定本制度。</w:t>
      </w:r>
    </w:p>
    <w:p w14:paraId="139D7F1B">
      <w:pPr>
        <w:pageBreakBefore w:val="0"/>
        <w:widowControl/>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第二条 </w:t>
      </w:r>
      <w:r>
        <w:rPr>
          <w:rFonts w:hint="eastAsia" w:ascii="仿宋_GB2312" w:hAnsi="仿宋" w:eastAsia="仿宋_GB2312" w:cs="仿宋"/>
          <w:sz w:val="32"/>
          <w:szCs w:val="32"/>
        </w:rPr>
        <w:t>本制度所称重大事项备案报告是指将可能对本行业产生重大影响的活动，应在规定时间内，以备案的方式向党建工作机构和登记管理机关报告的行为。</w:t>
      </w:r>
    </w:p>
    <w:p w14:paraId="7791427B">
      <w:pPr>
        <w:pageBreakBefore w:val="0"/>
        <w:widowControl/>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第三条</w:t>
      </w:r>
      <w:r>
        <w:rPr>
          <w:rFonts w:hint="eastAsia" w:ascii="仿宋_GB2312" w:hAnsi="仿宋" w:eastAsia="仿宋_GB2312" w:cs="仿宋"/>
          <w:sz w:val="32"/>
          <w:szCs w:val="32"/>
        </w:rPr>
        <w:t xml:space="preserve"> 本协会重大事项应当严格遵守自治区有关规定，维护会员单位的合法权益，体现会员单位的意愿，有利于促进行业的健康发展。同时，活动不危害国家安全、民族团结和社会稳定，不损害国家利益、社会公共利益以及其他组织和公民的合法权益，不违背社会道德风尚。</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  第四条</w:t>
      </w:r>
      <w:r>
        <w:rPr>
          <w:rFonts w:hint="eastAsia" w:ascii="仿宋_GB2312" w:hAnsi="仿宋" w:eastAsia="仿宋_GB2312" w:cs="仿宋"/>
          <w:sz w:val="32"/>
          <w:szCs w:val="32"/>
        </w:rPr>
        <w:t xml:space="preserve"> 协会重大事项严格按照《宁夏回族自治区社会组织登记管理办法》第四章第二</w:t>
      </w:r>
      <w:r>
        <w:rPr>
          <w:rFonts w:ascii="仿宋_GB2312" w:hAnsi="仿宋" w:eastAsia="仿宋_GB2312" w:cs="仿宋"/>
          <w:sz w:val="32"/>
          <w:szCs w:val="32"/>
        </w:rPr>
        <w:t>十九条</w:t>
      </w:r>
      <w:r>
        <w:rPr>
          <w:rFonts w:hint="eastAsia" w:ascii="仿宋_GB2312" w:hAnsi="仿宋" w:eastAsia="仿宋_GB2312" w:cs="仿宋"/>
          <w:sz w:val="32"/>
          <w:szCs w:val="32"/>
        </w:rPr>
        <w:t>“</w:t>
      </w:r>
      <w:r>
        <w:rPr>
          <w:rFonts w:ascii="仿宋_GB2312" w:hAnsi="仿宋" w:eastAsia="仿宋_GB2312" w:cs="仿宋"/>
          <w:sz w:val="32"/>
          <w:szCs w:val="32"/>
        </w:rPr>
        <w:t>全区性社会组织应严格履行重大活动报备审核制度，有下列情形的需填写《宁夏社会组织重大活动审批表》，须经业务主管单位、行业管理部门和相关职能部门审核同意。</w:t>
      </w:r>
    </w:p>
    <w:p w14:paraId="3B4F111E">
      <w:pPr>
        <w:pageBreakBefore w:val="0"/>
        <w:widowControl/>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ascii="仿宋_GB2312" w:hAnsi="仿宋" w:eastAsia="仿宋_GB2312" w:cs="仿宋"/>
          <w:sz w:val="32"/>
          <w:szCs w:val="32"/>
        </w:rPr>
        <w:t>（一）会员（</w:t>
      </w:r>
      <w:r>
        <w:rPr>
          <w:rFonts w:hint="eastAsia" w:ascii="仿宋_GB2312" w:hAnsi="仿宋" w:eastAsia="仿宋_GB2312" w:cs="仿宋"/>
          <w:sz w:val="32"/>
          <w:szCs w:val="32"/>
          <w:lang w:eastAsia="zh-CN"/>
        </w:rPr>
        <w:t>会员</w:t>
      </w:r>
      <w:r>
        <w:rPr>
          <w:rFonts w:ascii="仿宋_GB2312" w:hAnsi="仿宋" w:eastAsia="仿宋_GB2312" w:cs="仿宋"/>
          <w:sz w:val="32"/>
          <w:szCs w:val="32"/>
        </w:rPr>
        <w:t>）大会、年会、换届大会；</w:t>
      </w:r>
    </w:p>
    <w:p w14:paraId="3A014685">
      <w:pPr>
        <w:pageBreakBefore w:val="0"/>
        <w:widowControl/>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ascii="仿宋_GB2312" w:hAnsi="仿宋" w:eastAsia="仿宋_GB2312" w:cs="仿宋"/>
          <w:sz w:val="32"/>
          <w:szCs w:val="32"/>
        </w:rPr>
        <w:t>（二）大型学术报告会、研讨会、承接研究课题和调查课题；</w:t>
      </w:r>
    </w:p>
    <w:p w14:paraId="2014F6A8">
      <w:pPr>
        <w:pageBreakBefore w:val="0"/>
        <w:widowControl/>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ascii="仿宋_GB2312" w:hAnsi="仿宋" w:eastAsia="仿宋_GB2312" w:cs="仿宋"/>
          <w:sz w:val="32"/>
          <w:szCs w:val="32"/>
        </w:rPr>
        <w:t>（三）接受捐赠、举办展览会、展示会、联谊会等活动；</w:t>
      </w:r>
    </w:p>
    <w:p w14:paraId="10DF5F17">
      <w:pPr>
        <w:pageBreakBefore w:val="0"/>
        <w:widowControl/>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ascii="仿宋_GB2312" w:hAnsi="仿宋" w:eastAsia="仿宋_GB2312" w:cs="仿宋"/>
          <w:sz w:val="32"/>
          <w:szCs w:val="32"/>
        </w:rPr>
        <w:t>（四）涉及重大政治、经济、理论等方面跨组织、跨领域的活动；</w:t>
      </w:r>
    </w:p>
    <w:p w14:paraId="2786ED33">
      <w:pPr>
        <w:pageBreakBefore w:val="0"/>
        <w:widowControl/>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ascii="仿宋_GB2312" w:hAnsi="仿宋" w:eastAsia="仿宋_GB2312" w:cs="仿宋"/>
          <w:sz w:val="32"/>
          <w:szCs w:val="32"/>
        </w:rPr>
        <w:t>（五）涉外研讨会、组团出国出境、与境外组织交流交往、接受境外捐款等涉外活动；</w:t>
      </w:r>
    </w:p>
    <w:p w14:paraId="60A294CC">
      <w:pPr>
        <w:pageBreakBefore w:val="0"/>
        <w:widowControl/>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ascii="仿宋_GB2312" w:hAnsi="仿宋" w:eastAsia="仿宋_GB2312" w:cs="仿宋"/>
          <w:sz w:val="32"/>
          <w:szCs w:val="32"/>
        </w:rPr>
        <w:t>（六）开展评比、达标（授牌、排序）、表彰、比赛活动；</w:t>
      </w:r>
    </w:p>
    <w:p w14:paraId="0A1C3C17">
      <w:pPr>
        <w:pageBreakBefore w:val="0"/>
        <w:widowControl/>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r>
        <w:rPr>
          <w:rFonts w:ascii="仿宋_GB2312" w:hAnsi="仿宋" w:eastAsia="仿宋_GB2312" w:cs="仿宋"/>
          <w:sz w:val="32"/>
          <w:szCs w:val="32"/>
        </w:rPr>
        <w:t>（七）各社会组织认为应当报告的其他重大事项。</w:t>
      </w:r>
      <w:r>
        <w:rPr>
          <w:rFonts w:hint="eastAsia" w:ascii="仿宋_GB2312" w:hAnsi="仿宋" w:eastAsia="仿宋_GB2312" w:cs="仿宋"/>
          <w:sz w:val="32"/>
          <w:szCs w:val="32"/>
        </w:rPr>
        <w:t>”执行</w:t>
      </w:r>
    </w:p>
    <w:p w14:paraId="7DE7DFCF">
      <w:pPr>
        <w:pageBreakBefore w:val="0"/>
        <w:widowControl/>
        <w:kinsoku/>
        <w:wordWrap/>
        <w:overflowPunct/>
        <w:topLinePunct w:val="0"/>
        <w:bidi w:val="0"/>
        <w:spacing w:beforeAutospacing="0" w:afterAutospacing="0" w:line="560" w:lineRule="exact"/>
        <w:ind w:left="0" w:leftChars="0" w:firstLine="643" w:firstLineChars="200"/>
        <w:rPr>
          <w:rFonts w:hint="eastAsia" w:ascii="仿宋_GB2312" w:hAnsi="仿宋" w:eastAsia="仿宋_GB2312" w:cs="仿宋"/>
          <w:sz w:val="32"/>
          <w:szCs w:val="32"/>
        </w:rPr>
      </w:pPr>
      <w:r>
        <w:rPr>
          <w:rFonts w:hint="eastAsia" w:ascii="仿宋_GB2312" w:hAnsi="仿宋" w:eastAsia="仿宋_GB2312" w:cs="仿宋"/>
          <w:b/>
          <w:bCs/>
          <w:sz w:val="32"/>
          <w:szCs w:val="32"/>
        </w:rPr>
        <w:t>第五条</w:t>
      </w:r>
      <w:r>
        <w:rPr>
          <w:rFonts w:hint="eastAsia" w:ascii="仿宋_GB2312" w:hAnsi="仿宋" w:eastAsia="仿宋_GB2312" w:cs="仿宋"/>
          <w:sz w:val="32"/>
          <w:szCs w:val="32"/>
        </w:rPr>
        <w:t> 本会做出的重大事项决定，应在举办的15个工作日前向党建工作机构和登管理机关报告备案。</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  第六条 </w:t>
      </w:r>
      <w:r>
        <w:rPr>
          <w:rFonts w:hint="eastAsia" w:ascii="仿宋_GB2312" w:hAnsi="仿宋" w:eastAsia="仿宋_GB2312" w:cs="仿宋"/>
          <w:sz w:val="32"/>
          <w:szCs w:val="32"/>
        </w:rPr>
        <w:t>本会重大事项备案报记告均以书面形式，主要内容包括:重大事项的名称、内容、时间、地点、参加人员、经费来源等。</w:t>
      </w:r>
      <w:r>
        <w:rPr>
          <w:rFonts w:hint="eastAsia" w:ascii="仿宋_GB2312" w:hAnsi="仿宋" w:eastAsia="仿宋_GB2312" w:cs="仿宋"/>
          <w:sz w:val="32"/>
          <w:szCs w:val="32"/>
        </w:rPr>
        <w:br w:type="textWrapping"/>
      </w:r>
      <w:r>
        <w:rPr>
          <w:rFonts w:hint="eastAsia" w:ascii="仿宋_GB2312" w:hAnsi="仿宋" w:eastAsia="仿宋_GB2312" w:cs="仿宋"/>
          <w:b/>
          <w:bCs/>
          <w:sz w:val="32"/>
          <w:szCs w:val="32"/>
        </w:rPr>
        <w:t xml:space="preserve">    第七条</w:t>
      </w:r>
      <w:r>
        <w:rPr>
          <w:rFonts w:hint="eastAsia" w:ascii="仿宋_GB2312" w:hAnsi="仿宋" w:eastAsia="仿宋_GB2312" w:cs="仿宋"/>
          <w:sz w:val="32"/>
          <w:szCs w:val="32"/>
        </w:rPr>
        <w:t> 本会重大事项备案报告送达后，经受理机关审查，认为活动有违反法律、法规和政策时，本会应立即停止活动，或进行纠正后再开展活动。</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第八条</w:t>
      </w:r>
      <w:r>
        <w:rPr>
          <w:rFonts w:hint="eastAsia" w:ascii="仿宋_GB2312" w:hAnsi="仿宋" w:eastAsia="仿宋_GB2312" w:cs="仿宋"/>
          <w:sz w:val="32"/>
          <w:szCs w:val="32"/>
        </w:rPr>
        <w:t> 本会秘书处应及时、完整保存重大活动备案报告资料，规范归档保管。</w:t>
      </w:r>
      <w:r>
        <w:rPr>
          <w:rFonts w:hint="eastAsia" w:ascii="仿宋_GB2312" w:hAnsi="仿宋" w:eastAsia="仿宋_GB2312" w:cs="仿宋"/>
          <w:sz w:val="32"/>
          <w:szCs w:val="32"/>
        </w:rPr>
        <w:br w:type="textWrapping"/>
      </w:r>
      <w:r>
        <w:rPr>
          <w:rFonts w:hint="eastAsia" w:ascii="仿宋_GB2312" w:hAnsi="仿宋" w:eastAsia="仿宋_GB2312" w:cs="仿宋"/>
          <w:sz w:val="32"/>
          <w:szCs w:val="32"/>
        </w:rPr>
        <w:t xml:space="preserve">    </w:t>
      </w:r>
      <w:r>
        <w:rPr>
          <w:rFonts w:hint="eastAsia" w:ascii="仿宋_GB2312" w:hAnsi="仿宋" w:eastAsia="仿宋_GB2312" w:cs="仿宋"/>
          <w:b/>
          <w:bCs/>
          <w:sz w:val="32"/>
          <w:szCs w:val="32"/>
        </w:rPr>
        <w:t xml:space="preserve">第九条 </w:t>
      </w:r>
      <w:r>
        <w:rPr>
          <w:rFonts w:hint="eastAsia" w:ascii="仿宋_GB2312" w:hAnsi="仿宋" w:eastAsia="仿宋_GB2312" w:cs="仿宋"/>
          <w:sz w:val="32"/>
          <w:szCs w:val="32"/>
        </w:rPr>
        <w:t>本制度经第二届理事会第四次会议审议通过后生效，由理事会负责解释。</w:t>
      </w:r>
    </w:p>
    <w:p w14:paraId="33CBB70B">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1A278C31">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22968010">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23D76CBC">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25D17B4E">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14A4AFDD">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748784AB">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r>
        <w:rPr>
          <w:rFonts w:hint="eastAsia" w:ascii="宋体" w:hAnsi="宋体" w:eastAsia="宋体" w:cs="宋体"/>
          <w:b/>
          <w:bCs/>
          <w:sz w:val="36"/>
          <w:szCs w:val="36"/>
        </w:rPr>
        <w:t>宁夏室内装饰协会人事管理制度</w:t>
      </w:r>
    </w:p>
    <w:p w14:paraId="0DF38A63">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5EA8288D">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第一章 总则</w:t>
      </w:r>
    </w:p>
    <w:p w14:paraId="31C59A07">
      <w:pPr>
        <w:keepNext w:val="0"/>
        <w:keepLines w:val="0"/>
        <w:pageBreakBefore w:val="0"/>
        <w:numPr>
          <w:ilvl w:val="0"/>
          <w:numId w:val="1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为规范协会人事管理工作，建立健全选人、用人、育人、留人全流程管理机制，完善岗位权责、考核激励、离职交接等体系，保障协会及全体工作人员合法权益，适配宁夏室内装饰行业发展实际，依据《社会团体登记管理条例》《宁夏回族自治区行业协会商会管理办法》及本协会章程，结合行业特点，制定本制度。 </w:t>
      </w:r>
    </w:p>
    <w:p w14:paraId="1DAD16EC">
      <w:pPr>
        <w:keepNext w:val="0"/>
        <w:keepLines w:val="0"/>
        <w:pageBreakBefore w:val="0"/>
        <w:numPr>
          <w:ilvl w:val="0"/>
          <w:numId w:val="1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本制度适用于协会全体工作人员，包含专职工作人员、兼职人员、分支机构人员、聘用人员、退休返聘人员及协会负责人（会长、副会长、秘书长、监事长）。 </w:t>
      </w:r>
    </w:p>
    <w:p w14:paraId="5CC22971">
      <w:pPr>
        <w:keepNext w:val="0"/>
        <w:keepLines w:val="0"/>
        <w:pageBreakBefore w:val="0"/>
        <w:numPr>
          <w:ilvl w:val="0"/>
          <w:numId w:val="1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基本原则 </w:t>
      </w:r>
    </w:p>
    <w:p w14:paraId="0547F92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b/>
          <w:bCs/>
          <w:sz w:val="32"/>
          <w:szCs w:val="32"/>
        </w:rPr>
        <w:t>党建引领</w:t>
      </w:r>
      <w:r>
        <w:rPr>
          <w:rFonts w:hint="eastAsia" w:ascii="仿宋" w:hAnsi="仿宋" w:eastAsia="仿宋" w:cs="仿宋"/>
          <w:sz w:val="32"/>
          <w:szCs w:val="32"/>
        </w:rPr>
        <w:t>：坚持党管人才，落实党组织参与人事决策相关要求，推行协会负责人与党组织负责人双向进入、交叉任职。</w:t>
      </w:r>
    </w:p>
    <w:p w14:paraId="2CD0651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2、</w:t>
      </w:r>
      <w:r>
        <w:rPr>
          <w:rFonts w:hint="eastAsia" w:ascii="仿宋" w:hAnsi="仿宋" w:eastAsia="仿宋" w:cs="仿宋"/>
          <w:b/>
          <w:bCs/>
          <w:sz w:val="32"/>
          <w:szCs w:val="32"/>
        </w:rPr>
        <w:t>依法合规：</w:t>
      </w:r>
      <w:r>
        <w:rPr>
          <w:rFonts w:hint="eastAsia" w:ascii="仿宋" w:hAnsi="仿宋" w:eastAsia="仿宋" w:cs="仿宋"/>
          <w:sz w:val="32"/>
          <w:szCs w:val="32"/>
        </w:rPr>
        <w:t xml:space="preserve">严格遵守劳动法律法规、民政部门及行业主管部门各项规定，人事工作全程公开透明、有据可查。 </w:t>
      </w:r>
    </w:p>
    <w:p w14:paraId="0D621D5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3</w:t>
      </w:r>
      <w:r>
        <w:rPr>
          <w:rFonts w:hint="eastAsia" w:ascii="仿宋" w:hAnsi="仿宋" w:eastAsia="仿宋" w:cs="仿宋"/>
          <w:b/>
          <w:bCs/>
          <w:sz w:val="32"/>
          <w:szCs w:val="32"/>
          <w:lang w:eastAsia="zh-CN"/>
        </w:rPr>
        <w:t>、</w:t>
      </w:r>
      <w:r>
        <w:rPr>
          <w:rFonts w:hint="eastAsia" w:ascii="仿宋" w:hAnsi="仿宋" w:eastAsia="仿宋" w:cs="仿宋"/>
          <w:b/>
          <w:bCs/>
          <w:sz w:val="32"/>
          <w:szCs w:val="32"/>
        </w:rPr>
        <w:t>行业适配：</w:t>
      </w:r>
      <w:r>
        <w:rPr>
          <w:rFonts w:hint="eastAsia" w:ascii="仿宋" w:hAnsi="仿宋" w:eastAsia="仿宋" w:cs="仿宋"/>
          <w:sz w:val="32"/>
          <w:szCs w:val="32"/>
        </w:rPr>
        <w:t xml:space="preserve">优先招录具备室内设计、工程施工、建材软装、造价监理、项目评审等行业从业经验及专业资质人员。 </w:t>
      </w:r>
    </w:p>
    <w:p w14:paraId="218EDB7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4.</w:t>
      </w:r>
      <w:r>
        <w:rPr>
          <w:rFonts w:hint="eastAsia" w:ascii="仿宋" w:hAnsi="仿宋" w:eastAsia="仿宋" w:cs="仿宋"/>
          <w:b/>
          <w:bCs/>
          <w:sz w:val="32"/>
          <w:szCs w:val="32"/>
          <w:lang w:eastAsia="zh-CN"/>
        </w:rPr>
        <w:t>、</w:t>
      </w:r>
      <w:r>
        <w:rPr>
          <w:rFonts w:hint="eastAsia" w:ascii="仿宋" w:hAnsi="仿宋" w:eastAsia="仿宋" w:cs="仿宋"/>
          <w:b/>
          <w:bCs/>
          <w:sz w:val="32"/>
          <w:szCs w:val="32"/>
        </w:rPr>
        <w:t>精简高效：</w:t>
      </w:r>
      <w:r>
        <w:rPr>
          <w:rFonts w:hint="eastAsia" w:ascii="仿宋" w:hAnsi="仿宋" w:eastAsia="仿宋" w:cs="仿宋"/>
          <w:sz w:val="32"/>
          <w:szCs w:val="32"/>
        </w:rPr>
        <w:t xml:space="preserve">按需设岗、定编定岗、人岗匹配，严控专职人员规模，鼓励兼职协作模式，降低运营成本。 </w:t>
      </w:r>
    </w:p>
    <w:p w14:paraId="4AB9D24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5、</w:t>
      </w:r>
      <w:r>
        <w:rPr>
          <w:rFonts w:hint="eastAsia" w:ascii="仿宋" w:hAnsi="仿宋" w:eastAsia="仿宋" w:cs="仿宋"/>
          <w:b/>
          <w:bCs/>
          <w:sz w:val="32"/>
          <w:szCs w:val="32"/>
        </w:rPr>
        <w:t>公平择优：</w:t>
      </w:r>
      <w:r>
        <w:rPr>
          <w:rFonts w:hint="eastAsia" w:ascii="仿宋" w:hAnsi="仿宋" w:eastAsia="仿宋" w:cs="仿宋"/>
          <w:sz w:val="32"/>
          <w:szCs w:val="32"/>
        </w:rPr>
        <w:t>招聘、考核、晋升、奖惩统一标准，坚持公平、公正、公开原则，杜绝人情用人、暗箱操作。</w:t>
      </w:r>
    </w:p>
    <w:p w14:paraId="0D82B4C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70AA0FD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第二章 岗位与编制管理</w:t>
      </w:r>
    </w:p>
    <w:p w14:paraId="7FD791D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第四条</w:t>
      </w:r>
      <w:r>
        <w:rPr>
          <w:rFonts w:hint="eastAsia" w:ascii="仿宋" w:hAnsi="仿宋" w:eastAsia="仿宋" w:cs="仿宋"/>
          <w:sz w:val="32"/>
          <w:szCs w:val="32"/>
        </w:rPr>
        <w:t xml:space="preserve"> 岗位分类 结合室内装饰行业业务属性，协会岗位划分为五大类别： </w:t>
      </w:r>
    </w:p>
    <w:p w14:paraId="2EF2B66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 xml:space="preserve">管理岗：会长、副会长、秘书长、副秘书长； </w:t>
      </w:r>
    </w:p>
    <w:p w14:paraId="5343F08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行政综合岗：文秘、人事、档案、后勤、宣传、会务； </w:t>
      </w:r>
    </w:p>
    <w:p w14:paraId="64FD479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 xml:space="preserve">财务岗：会计、出纳（须持有会计从业资格证书）； </w:t>
      </w:r>
    </w:p>
    <w:p w14:paraId="5612A73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专业技术岗：行业研究员、标准编制员、工程评审专员、设计顾问、质量巡查专员；</w:t>
      </w:r>
    </w:p>
    <w:p w14:paraId="5208D29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rPr>
        <w:t xml:space="preserve">兼职/分支机构岗：市县联络人、行业专家、临时聘用人员。 </w:t>
      </w:r>
    </w:p>
    <w:p w14:paraId="0347AF5A">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 第五条 编制核定 </w:t>
      </w:r>
    </w:p>
    <w:p w14:paraId="0F5FABB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1、</w:t>
      </w:r>
      <w:r>
        <w:rPr>
          <w:rFonts w:hint="eastAsia" w:ascii="仿宋" w:hAnsi="仿宋" w:eastAsia="仿宋" w:cs="仿宋"/>
          <w:sz w:val="32"/>
          <w:szCs w:val="32"/>
        </w:rPr>
        <w:t>专职人员：秘书处核定编制不超过4人，设置秘书长1名、行政专员1名、财务专员1名、专业技术专员1名；</w:t>
      </w:r>
    </w:p>
    <w:p w14:paraId="011F900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分支机构不核定专职编制，所有工作由兼职人员承担； </w:t>
      </w:r>
    </w:p>
    <w:p w14:paraId="7B55FE2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兼职人员、行业专家岗总人数控制在20人以内，优先选用宁夏本地行业资深设计师、施工企业负责人、建材行业骨干人员。</w:t>
      </w:r>
    </w:p>
    <w:p w14:paraId="68DBEF4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 xml:space="preserve">第六条 编制调整流程 </w:t>
      </w:r>
    </w:p>
    <w:p w14:paraId="779BBEB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1、</w:t>
      </w:r>
      <w:r>
        <w:rPr>
          <w:rFonts w:hint="eastAsia" w:ascii="仿宋" w:hAnsi="仿宋" w:eastAsia="仿宋" w:cs="仿宋"/>
          <w:sz w:val="32"/>
          <w:szCs w:val="32"/>
        </w:rPr>
        <w:t xml:space="preserve">由秘书处提交编制调整书面申请，列明调整理由、新增/撤销岗位、人员数量、经费测算等内容； </w:t>
      </w:r>
    </w:p>
    <w:p w14:paraId="1420ED6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秘书长初审后，提交会长办公会审议； </w:t>
      </w:r>
    </w:p>
    <w:p w14:paraId="6DFDE9D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 xml:space="preserve">最终报请理事会审定通过后方可执行； </w:t>
      </w:r>
    </w:p>
    <w:p w14:paraId="47EBF38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遇行业重大政策调整、协会职能拓展等特殊情况，可临时报批调整。</w:t>
      </w:r>
    </w:p>
    <w:p w14:paraId="52C0EC1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5、</w:t>
      </w:r>
      <w:r>
        <w:rPr>
          <w:rFonts w:hint="eastAsia" w:ascii="仿宋" w:hAnsi="仿宋" w:eastAsia="仿宋" w:cs="仿宋"/>
          <w:sz w:val="32"/>
          <w:szCs w:val="32"/>
        </w:rPr>
        <w:t>秘书处建立人员编制台账，动态更新在岗人数、空缺岗位、人员变动等信息，监事会定期开展核查。</w:t>
      </w:r>
    </w:p>
    <w:p w14:paraId="73385E8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 w:hAnsi="仿宋" w:eastAsia="仿宋" w:cs="仿宋"/>
          <w:b/>
          <w:bCs/>
          <w:sz w:val="32"/>
          <w:szCs w:val="32"/>
        </w:rPr>
      </w:pPr>
    </w:p>
    <w:p w14:paraId="2CDCD750">
      <w:pPr>
        <w:keepNext w:val="0"/>
        <w:keepLines w:val="0"/>
        <w:pageBreakBefore w:val="0"/>
        <w:numPr>
          <w:ilvl w:val="0"/>
          <w:numId w:val="11"/>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招聘与录用</w:t>
      </w:r>
    </w:p>
    <w:p w14:paraId="1936C8F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第七条 </w:t>
      </w:r>
      <w:r>
        <w:rPr>
          <w:rFonts w:hint="eastAsia" w:ascii="仿宋" w:hAnsi="仿宋" w:eastAsia="仿宋" w:cs="仿宋"/>
          <w:b/>
          <w:bCs/>
          <w:sz w:val="32"/>
          <w:szCs w:val="32"/>
        </w:rPr>
        <w:t>招聘审批权限</w:t>
      </w:r>
    </w:p>
    <w:p w14:paraId="39CF35E5">
      <w:pPr>
        <w:keepNext w:val="0"/>
        <w:keepLines w:val="0"/>
        <w:pageBreakBefore w:val="0"/>
        <w:numPr>
          <w:ilvl w:val="0"/>
          <w:numId w:val="12"/>
        </w:numPr>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专职人员：用人部门提交用工需求→秘书长审核→理事会审批→面向社会公开招聘→办理录用及备案手续； </w:t>
      </w:r>
    </w:p>
    <w:p w14:paraId="5D158F85">
      <w:pPr>
        <w:keepNext w:val="0"/>
        <w:keepLines w:val="0"/>
        <w:pageBreakBefore w:val="0"/>
        <w:numPr>
          <w:ilvl w:val="0"/>
          <w:numId w:val="12"/>
        </w:numPr>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分支机构/兼职人员：分支机构负责人提名推荐→秘书长审核→理事会备案→签订聘用协议；</w:t>
      </w:r>
    </w:p>
    <w:p w14:paraId="0B49E06A">
      <w:pPr>
        <w:keepNext w:val="0"/>
        <w:keepLines w:val="0"/>
        <w:pageBreakBefore w:val="0"/>
        <w:numPr>
          <w:ilvl w:val="0"/>
          <w:numId w:val="12"/>
        </w:numPr>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财务人员：聘用、解聘均须经会长审批同意，严禁无从业资质人员从事财务岗位工作。</w:t>
      </w:r>
    </w:p>
    <w:p w14:paraId="6D8EF45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第七条 </w:t>
      </w:r>
      <w:r>
        <w:rPr>
          <w:rFonts w:hint="eastAsia" w:ascii="仿宋" w:hAnsi="仿宋" w:eastAsia="仿宋" w:cs="仿宋"/>
          <w:b/>
          <w:bCs/>
          <w:sz w:val="32"/>
          <w:szCs w:val="32"/>
        </w:rPr>
        <w:t>通用任职条件</w:t>
      </w:r>
      <w:r>
        <w:rPr>
          <w:rFonts w:hint="eastAsia" w:ascii="仿宋" w:hAnsi="仿宋" w:eastAsia="仿宋" w:cs="仿宋"/>
          <w:sz w:val="32"/>
          <w:szCs w:val="32"/>
        </w:rPr>
        <w:t xml:space="preserve"> </w:t>
      </w:r>
    </w:p>
    <w:p w14:paraId="07EAB87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政治立场坚定，拥护党的路线方针政策，无违法违纪记录、无行业失信记录，恪守职业道德；</w:t>
      </w:r>
    </w:p>
    <w:p w14:paraId="4D2FE3F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身体健康，能够正常履行岗位职责；专职人员年龄区间为20-65周岁，行业资深专家可适当放宽年龄限制； </w:t>
      </w:r>
    </w:p>
    <w:p w14:paraId="116FE7F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 xml:space="preserve">专职人员须具备大专及以上学历，室内装饰、建筑工程、行政管理等相关专业优先；持有建造师、室内设计师、造价师、监理师等职业资质者优先录用； </w:t>
      </w:r>
    </w:p>
    <w:p w14:paraId="6663E0F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4、</w:t>
      </w:r>
      <w:r>
        <w:rPr>
          <w:rFonts w:hint="eastAsia" w:ascii="仿宋" w:hAnsi="仿宋" w:eastAsia="仿宋" w:cs="仿宋"/>
          <w:sz w:val="32"/>
          <w:szCs w:val="32"/>
        </w:rPr>
        <w:t xml:space="preserve">兼职人员须具备3年及以上宁夏室内装饰行业从业经验，在行业内口碑良好。 </w:t>
      </w:r>
    </w:p>
    <w:p w14:paraId="4DAE2E6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第九条 录用流程</w:t>
      </w:r>
    </w:p>
    <w:p w14:paraId="6C56A7C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sz w:val="32"/>
          <w:szCs w:val="32"/>
        </w:rPr>
        <w:t xml:space="preserve">开展报名、资格审查、面试、专业考核（技术岗位增设实操测评）、背景核查等环节； </w:t>
      </w:r>
    </w:p>
    <w:p w14:paraId="028D5A0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新录用人员实行试用期制度，试用期1-6个月，按照《中华人民共和国劳动合同法》相关规定执行，试用期满考核不合格者不予录用；</w:t>
      </w:r>
    </w:p>
    <w:p w14:paraId="581864F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录用人员须提交身份证、学历证、职业资质证书等佐证材料；专职人员签订《劳动合同》，兼职人员签订《聘用协议》；</w:t>
      </w:r>
    </w:p>
    <w:p w14:paraId="55A9C16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 xml:space="preserve"> 统一组织入职岗前培训，培训内容包含协会章程、内部管理制度、本地装饰行业政策、岗位职责、保密要求等。 </w:t>
      </w:r>
    </w:p>
    <w:p w14:paraId="7AB6880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22E7463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第四章 考勤、纪律与岗位职责</w:t>
      </w:r>
    </w:p>
    <w:p w14:paraId="355238A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第十条 考勤管理 </w:t>
      </w:r>
    </w:p>
    <w:p w14:paraId="25AE0AE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专职人员实行全日制坐班制，执行标准工时制度，严格落实考勤登记，迟到、早退、旷工等情况与绩效考核直接挂钩；</w:t>
      </w:r>
    </w:p>
    <w:p w14:paraId="18CE217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工作人员请假须履行书面审批手续，事假、病假、婚假、产假、年休假等按照国家相关规定执行；</w:t>
      </w:r>
    </w:p>
    <w:p w14:paraId="45DBEC0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 xml:space="preserve">兼职人员、行业专家以参会记录、工作履职台账作为日常考核依据。 </w:t>
      </w:r>
    </w:p>
    <w:p w14:paraId="2081CC2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第十一条 工作纪律 </w:t>
      </w:r>
    </w:p>
    <w:p w14:paraId="3B93948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 xml:space="preserve">严格遵守保密规定，严禁泄露协会机密、会员商业信息、装饰项目评审资料、行业敏感数据； </w:t>
      </w:r>
    </w:p>
    <w:p w14:paraId="6650456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 xml:space="preserve">不得利用职务便利插手工程招投标、设计评审、资质办理等业务，严禁以权谋私； </w:t>
      </w:r>
    </w:p>
    <w:p w14:paraId="7021AB6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爱护办公资产，规范使用办公设备，坚持厉行节约；</w:t>
      </w:r>
    </w:p>
    <w:p w14:paraId="162F76F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4、</w:t>
      </w:r>
      <w:r>
        <w:rPr>
          <w:rFonts w:hint="eastAsia" w:ascii="仿宋" w:hAnsi="仿宋" w:eastAsia="仿宋" w:cs="仿宋"/>
          <w:sz w:val="32"/>
          <w:szCs w:val="32"/>
        </w:rPr>
        <w:t xml:space="preserve">对外发言、对外宣传须统一协会口径，自觉维护协会及室内装饰行业整体形象。 </w:t>
      </w:r>
    </w:p>
    <w:p w14:paraId="3C58A67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 xml:space="preserve">第十二条 岗位职责 </w:t>
      </w:r>
    </w:p>
    <w:p w14:paraId="50FCB62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 xml:space="preserve">专职人员：负责会员服务、行业活动组织、行业调研、政策对接、会议筹备、协会日常运营等工作； </w:t>
      </w:r>
    </w:p>
    <w:p w14:paraId="1FCE8D3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专业技术岗：参与行业标准编制、工程质量评审、现场质量巡查、行业技术培训、行业纠纷调解等工作；</w:t>
      </w:r>
    </w:p>
    <w:p w14:paraId="63C5588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分支机构/兼职人员：负责区域行业联络、本地企业对接、专业技术支持、行业信息收集上报等工作。</w:t>
      </w:r>
    </w:p>
    <w:p w14:paraId="28538F0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rFonts w:hint="eastAsia" w:ascii="仿宋" w:hAnsi="仿宋" w:eastAsia="仿宋" w:cs="仿宋"/>
          <w:sz w:val="32"/>
          <w:szCs w:val="32"/>
        </w:rPr>
      </w:pPr>
    </w:p>
    <w:p w14:paraId="4B26C0B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第五章 培训、考核与薪酬福利</w:t>
      </w:r>
    </w:p>
    <w:p w14:paraId="4D8320F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第十三条 培训体系</w:t>
      </w:r>
      <w:r>
        <w:rPr>
          <w:rFonts w:hint="eastAsia" w:ascii="仿宋" w:hAnsi="仿宋" w:eastAsia="仿宋" w:cs="仿宋"/>
          <w:sz w:val="32"/>
          <w:szCs w:val="32"/>
        </w:rPr>
        <w:t xml:space="preserve"> </w:t>
      </w:r>
    </w:p>
    <w:p w14:paraId="158768E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入职培训：讲解协会基本概况、规章制度、宁夏本地装饰行业发展现状；</w:t>
      </w:r>
    </w:p>
    <w:p w14:paraId="2562D5DA">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常态化业务培训：围绕装饰新材料、新工艺、绿色装修、装配式装饰、安全生产、行业新规等内容开展定期培训</w:t>
      </w:r>
      <w:r>
        <w:rPr>
          <w:rFonts w:hint="eastAsia" w:ascii="仿宋" w:hAnsi="仿宋" w:eastAsia="仿宋" w:cs="仿宋"/>
          <w:sz w:val="32"/>
          <w:szCs w:val="32"/>
          <w:lang w:eastAsia="zh-CN"/>
        </w:rPr>
        <w:t>。</w:t>
      </w:r>
    </w:p>
    <w:p w14:paraId="05618AE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鼓励工作人员考取职业资格证书、参与行业交流学习，培训经费纳入协会年度预算，专款专用。</w:t>
      </w:r>
    </w:p>
    <w:p w14:paraId="799FC79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第十四条 绩效考核 </w:t>
      </w:r>
    </w:p>
    <w:p w14:paraId="3F348DB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专职人员实行月度考核+年度考核模式；兼职人员、分支机构人员实行年度考核模式；</w:t>
      </w:r>
    </w:p>
    <w:p w14:paraId="1ACE582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 xml:space="preserve">考核维度包含履职完成情况、行业服务成效、活动参与度、合规纪律、会员评价等； </w:t>
      </w:r>
    </w:p>
    <w:p w14:paraId="19F2412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 xml:space="preserve">考核结果划分为优秀、合格、不合格三个等级，作为薪酬调整、评优评先、续聘、晋升、解聘的核心依据。 </w:t>
      </w:r>
    </w:p>
    <w:p w14:paraId="392DB3E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第十五条 薪酬福利</w:t>
      </w:r>
    </w:p>
    <w:p w14:paraId="4AD76FD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专职人员实行岗位绩效薪酬制，薪酬由基本工资、岗位工资、行业补贴构成，薪酬按月足额发放，协会依法为专职人员缴纳</w:t>
      </w:r>
      <w:r>
        <w:rPr>
          <w:rFonts w:hint="eastAsia" w:ascii="仿宋" w:hAnsi="仿宋" w:eastAsia="仿宋" w:cs="仿宋"/>
          <w:sz w:val="32"/>
          <w:szCs w:val="32"/>
          <w:lang w:val="en-US" w:eastAsia="zh-CN"/>
        </w:rPr>
        <w:t>养老保险、医疗保险、失业及工伤等社会福利保险</w:t>
      </w:r>
      <w:r>
        <w:rPr>
          <w:rFonts w:hint="eastAsia" w:ascii="仿宋" w:hAnsi="仿宋" w:eastAsia="仿宋" w:cs="仿宋"/>
          <w:sz w:val="32"/>
          <w:szCs w:val="32"/>
        </w:rPr>
        <w:t>；</w:t>
      </w:r>
    </w:p>
    <w:p w14:paraId="735DE70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 xml:space="preserve">专职人员享受节日福利、带薪年假、年度体检、行业培训补贴等福利待遇； </w:t>
      </w:r>
    </w:p>
    <w:p w14:paraId="7B22B98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 xml:space="preserve">兼职人员、行业专家不发放固定薪酬，劳务报酬按照《专家咨询费、讲课费管理办法》执行，按规定享有行业活动参与、评优评先资格； </w:t>
      </w:r>
    </w:p>
    <w:p w14:paraId="57C0E38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4、</w:t>
      </w:r>
      <w:r>
        <w:rPr>
          <w:rFonts w:hint="eastAsia" w:ascii="仿宋" w:hAnsi="仿宋" w:eastAsia="仿宋" w:cs="仿宋"/>
          <w:sz w:val="32"/>
          <w:szCs w:val="32"/>
        </w:rPr>
        <w:t>薪酬标准可结合本地行业薪酬水平、协会运营状况，经理事会审议通过后统一调整。</w:t>
      </w:r>
    </w:p>
    <w:p w14:paraId="231E8B5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29031A8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第六章 离职、解聘与档案管理</w:t>
      </w:r>
    </w:p>
    <w:p w14:paraId="5813178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第十六条 离职流程</w:t>
      </w:r>
      <w:r>
        <w:rPr>
          <w:rFonts w:hint="eastAsia" w:ascii="仿宋" w:hAnsi="仿宋" w:eastAsia="仿宋" w:cs="仿宋"/>
          <w:sz w:val="32"/>
          <w:szCs w:val="32"/>
        </w:rPr>
        <w:t xml:space="preserve"> </w:t>
      </w:r>
    </w:p>
    <w:p w14:paraId="2B32553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正式工作人员离职须提前30日提交书面离职申请，试用期人员提前3日提交申请；</w:t>
      </w:r>
    </w:p>
    <w:p w14:paraId="77B04EBA">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离职人员须逐项办理工作交接、办公资产归还、档案及项目资料移交等手续；</w:t>
      </w:r>
    </w:p>
    <w:p w14:paraId="732BFEE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所有离职人员必须签订《保密承诺书》，离职后2年内不得泄露协会及行业机密信息。</w:t>
      </w:r>
    </w:p>
    <w:p w14:paraId="59697C8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第十七条</w:t>
      </w:r>
      <w:r>
        <w:rPr>
          <w:rFonts w:hint="eastAsia" w:ascii="仿宋" w:hAnsi="仿宋" w:eastAsia="仿宋" w:cs="仿宋"/>
          <w:sz w:val="32"/>
          <w:szCs w:val="32"/>
        </w:rPr>
        <w:t xml:space="preserve"> 解聘情形 出现下列情形之一的，协会可依法解除劳动合同或聘用协议： </w:t>
      </w:r>
    </w:p>
    <w:p w14:paraId="3634B50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 xml:space="preserve">严重违反协会规章制度及工作纪律； </w:t>
      </w:r>
    </w:p>
    <w:p w14:paraId="1FEC4B6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 xml:space="preserve">营私舞弊、违规干预装饰项目运作，给协会或行业造成经济损失、声誉损害； </w:t>
      </w:r>
    </w:p>
    <w:p w14:paraId="62B0B06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被依法追究刑事责任，或被列入宁夏室内装饰行业失信黑名单；</w:t>
      </w:r>
    </w:p>
    <w:p w14:paraId="1EB8221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4、</w:t>
      </w:r>
      <w:r>
        <w:rPr>
          <w:rFonts w:hint="eastAsia" w:ascii="仿宋" w:hAnsi="仿宋" w:eastAsia="仿宋" w:cs="仿宋"/>
          <w:sz w:val="32"/>
          <w:szCs w:val="32"/>
        </w:rPr>
        <w:t xml:space="preserve">无故长期脱岗，拒不履行岗位职责。 </w:t>
      </w:r>
    </w:p>
    <w:p w14:paraId="72EF116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 xml:space="preserve">第十八条 </w:t>
      </w:r>
      <w:r>
        <w:rPr>
          <w:rFonts w:hint="eastAsia" w:ascii="仿宋" w:hAnsi="仿宋" w:eastAsia="仿宋" w:cs="仿宋"/>
          <w:sz w:val="32"/>
          <w:szCs w:val="32"/>
        </w:rPr>
        <w:t>人事档案管理 实行一人一档、专人管理，人事档案包含劳动合同、考核记录、培训资料、任免文件、奖惩记录等材料。档案管理严格保密，查阅、借阅档案须履行审批手续。</w:t>
      </w:r>
    </w:p>
    <w:p w14:paraId="3DF71F8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673928E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第七章 协会负责人任职与退出</w:t>
      </w:r>
    </w:p>
    <w:p w14:paraId="3455EEA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第十九条 任职基本条件</w:t>
      </w:r>
    </w:p>
    <w:p w14:paraId="4BD93F7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政治素质过硬，无违法违纪、失信记录；</w:t>
      </w:r>
    </w:p>
    <w:p w14:paraId="7B0A72E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会长、副会长须具备5年及以上宁夏室内装饰行业从业经验，行业影响力强、口碑良好，最高任职年龄不超过70周岁；</w:t>
      </w:r>
    </w:p>
    <w:p w14:paraId="5257C47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 xml:space="preserve">秘书长为专职岗位，熟悉社会组织管理及行业政策，最高任职年龄不超过65周岁； </w:t>
      </w:r>
    </w:p>
    <w:p w14:paraId="5FC0A7A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 xml:space="preserve">负责人之间不得存在近亲属关系，不得来自同一会员单位；会长与秘书长不得兼任其他社会团体同类负责人职务。 </w:t>
      </w:r>
    </w:p>
    <w:p w14:paraId="36B8550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 xml:space="preserve">第二十条 产生与任期 </w:t>
      </w:r>
    </w:p>
    <w:p w14:paraId="6431C39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协会负责人由会员大会无记名投票选举产生，人选须提前报党建工作部门、行业主管部门审核备案</w:t>
      </w:r>
      <w:r>
        <w:rPr>
          <w:rFonts w:hint="eastAsia" w:ascii="仿宋" w:hAnsi="仿宋" w:eastAsia="仿宋" w:cs="仿宋"/>
          <w:sz w:val="32"/>
          <w:szCs w:val="32"/>
          <w:lang w:eastAsia="zh-CN"/>
        </w:rPr>
        <w:t>。</w:t>
      </w:r>
    </w:p>
    <w:p w14:paraId="5279E32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负责人每届任期5年，连任不得超过2届； </w:t>
      </w:r>
    </w:p>
    <w:p w14:paraId="135B851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 xml:space="preserve">实行年度述职+任期述职制度，负责人每年向理事会提交书面述职报告，任期届满提交任期述职报告，接受会员及监事会民主评议。 </w:t>
      </w:r>
    </w:p>
    <w:p w14:paraId="7404CD7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第二十一条 退出机制</w:t>
      </w:r>
    </w:p>
    <w:p w14:paraId="334D51C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任期届满未连任、年龄超出任职限制的，自动卸任；</w:t>
      </w:r>
    </w:p>
    <w:p w14:paraId="3D30604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 xml:space="preserve">主动辞职的，须提前3个月提交书面辞职申请，经理事会审议通过后方可生效； </w:t>
      </w:r>
    </w:p>
    <w:p w14:paraId="409D29E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 xml:space="preserve">连续考核不合格、无故缺席重要会议、违规履职、严重损害行业声誉的，按程序启动罢免流程； </w:t>
      </w:r>
    </w:p>
    <w:p w14:paraId="752B30C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4、</w:t>
      </w:r>
      <w:r>
        <w:rPr>
          <w:rFonts w:hint="eastAsia" w:ascii="仿宋" w:hAnsi="仿宋" w:eastAsia="仿宋" w:cs="仿宋"/>
          <w:sz w:val="32"/>
          <w:szCs w:val="32"/>
        </w:rPr>
        <w:t xml:space="preserve">负责人退出后，须在15日内完成印章、档案、财务、工作等全部交接工作；涉及法定代表人变更的，按民政部门要求办理变更登记手续。 </w:t>
      </w:r>
    </w:p>
    <w:p w14:paraId="3A8EE7C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344EEA7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 w:hAnsi="仿宋" w:eastAsia="仿宋" w:cs="仿宋"/>
          <w:sz w:val="32"/>
          <w:szCs w:val="32"/>
        </w:rPr>
      </w:pPr>
      <w:r>
        <w:rPr>
          <w:rFonts w:hint="eastAsia" w:ascii="宋体" w:hAnsi="宋体" w:eastAsia="宋体" w:cs="宋体"/>
          <w:b/>
          <w:bCs/>
          <w:sz w:val="32"/>
          <w:szCs w:val="32"/>
        </w:rPr>
        <w:t>第八章 附则</w:t>
      </w:r>
    </w:p>
    <w:p w14:paraId="111ED20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第二十二条</w:t>
      </w:r>
      <w:r>
        <w:rPr>
          <w:rFonts w:hint="eastAsia" w:ascii="仿宋" w:hAnsi="仿宋" w:eastAsia="仿宋" w:cs="仿宋"/>
          <w:sz w:val="32"/>
          <w:szCs w:val="32"/>
        </w:rPr>
        <w:t xml:space="preserve"> 本制度未尽事宜，遵照国家、自治区相关法律法规及《宁夏室内装饰协会章程》执行。 </w:t>
      </w:r>
    </w:p>
    <w:p w14:paraId="76D1255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第二十三条 </w:t>
      </w:r>
      <w:r>
        <w:rPr>
          <w:rFonts w:hint="eastAsia" w:ascii="仿宋" w:hAnsi="仿宋" w:eastAsia="仿宋" w:cs="仿宋"/>
          <w:sz w:val="32"/>
          <w:szCs w:val="32"/>
        </w:rPr>
        <w:t>本制度经协会理事会审议通过，自</w:t>
      </w:r>
      <w:r>
        <w:rPr>
          <w:rFonts w:hint="eastAsia" w:ascii="仿宋" w:hAnsi="仿宋" w:eastAsia="仿宋" w:cs="仿宋"/>
          <w:sz w:val="32"/>
          <w:szCs w:val="32"/>
          <w:lang w:val="en-US" w:eastAsia="zh-CN"/>
        </w:rPr>
        <w:t>2026</w:t>
      </w:r>
      <w:r>
        <w:rPr>
          <w:rFonts w:hint="eastAsia" w:ascii="仿宋" w:hAnsi="仿宋" w:eastAsia="仿宋" w:cs="仿宋"/>
          <w:sz w:val="32"/>
          <w:szCs w:val="32"/>
        </w:rPr>
        <w:t>年</w:t>
      </w:r>
      <w:r>
        <w:rPr>
          <w:rFonts w:hint="eastAsia" w:ascii="仿宋" w:hAnsi="仿宋" w:eastAsia="仿宋" w:cs="仿宋"/>
          <w:sz w:val="32"/>
          <w:szCs w:val="32"/>
          <w:lang w:val="en-US" w:eastAsia="zh-CN"/>
        </w:rPr>
        <w:t>4</w:t>
      </w:r>
      <w:r>
        <w:rPr>
          <w:rFonts w:hint="eastAsia" w:ascii="仿宋" w:hAnsi="仿宋" w:eastAsia="仿宋" w:cs="仿宋"/>
          <w:sz w:val="32"/>
          <w:szCs w:val="32"/>
        </w:rPr>
        <w:t>月</w:t>
      </w:r>
      <w:r>
        <w:rPr>
          <w:rFonts w:hint="eastAsia" w:ascii="仿宋" w:hAnsi="仿宋" w:eastAsia="仿宋" w:cs="仿宋"/>
          <w:sz w:val="32"/>
          <w:szCs w:val="32"/>
          <w:lang w:val="en-US" w:eastAsia="zh-CN"/>
        </w:rPr>
        <w:t>28</w:t>
      </w:r>
      <w:r>
        <w:rPr>
          <w:rFonts w:hint="eastAsia" w:ascii="仿宋" w:hAnsi="仿宋" w:eastAsia="仿宋" w:cs="仿宋"/>
          <w:sz w:val="32"/>
          <w:szCs w:val="32"/>
        </w:rPr>
        <w:t xml:space="preserve">日起施行，由协会秘书处负责解释。 </w:t>
      </w:r>
    </w:p>
    <w:p w14:paraId="624072B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第二十四条</w:t>
      </w:r>
      <w:r>
        <w:rPr>
          <w:rFonts w:hint="eastAsia" w:ascii="仿宋" w:hAnsi="仿宋" w:eastAsia="仿宋" w:cs="仿宋"/>
          <w:sz w:val="32"/>
          <w:szCs w:val="32"/>
        </w:rPr>
        <w:t xml:space="preserve"> 本制度报送宁夏回族自治区民政厅、行业主管部门备案。 </w:t>
      </w:r>
    </w:p>
    <w:p w14:paraId="5121512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4571A9A7">
      <w:pPr>
        <w:pageBreakBefore w:val="0"/>
        <w:widowControl/>
        <w:kinsoku/>
        <w:wordWrap/>
        <w:overflowPunct/>
        <w:topLinePunct w:val="0"/>
        <w:bidi w:val="0"/>
        <w:spacing w:beforeAutospacing="0" w:afterAutospacing="0" w:line="560" w:lineRule="exact"/>
        <w:ind w:left="0" w:leftChars="0" w:firstLine="640" w:firstLineChars="200"/>
        <w:rPr>
          <w:rFonts w:hint="eastAsia" w:ascii="仿宋_GB2312" w:hAnsi="仿宋" w:eastAsia="仿宋_GB2312" w:cs="仿宋"/>
          <w:sz w:val="32"/>
          <w:szCs w:val="32"/>
        </w:rPr>
      </w:pPr>
    </w:p>
    <w:p w14:paraId="2184CBA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17004B3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p>
    <w:p w14:paraId="1A40EE5C">
      <w:pPr>
        <w:pageBreakBefore w:val="0"/>
        <w:widowControl/>
        <w:kinsoku/>
        <w:wordWrap/>
        <w:overflowPunct/>
        <w:topLinePunct w:val="0"/>
        <w:bidi w:val="0"/>
        <w:spacing w:beforeAutospacing="0" w:afterAutospacing="0" w:line="560" w:lineRule="exact"/>
        <w:jc w:val="both"/>
        <w:rPr>
          <w:rFonts w:hint="eastAsia" w:ascii="宋体" w:hAnsi="宋体" w:cs="宋体"/>
          <w:b/>
          <w:bCs/>
          <w:sz w:val="36"/>
          <w:szCs w:val="36"/>
        </w:rPr>
      </w:pPr>
    </w:p>
    <w:p w14:paraId="67D91BF1">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036CA6C1">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4DEE6CA0">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r>
        <w:rPr>
          <w:rFonts w:hint="eastAsia" w:ascii="宋体" w:hAnsi="宋体" w:cs="宋体"/>
          <w:b/>
          <w:bCs/>
          <w:sz w:val="36"/>
          <w:szCs w:val="36"/>
        </w:rPr>
        <w:t>宁夏室内装饰协会薪酬制度</w:t>
      </w:r>
    </w:p>
    <w:p w14:paraId="11445768">
      <w:pPr>
        <w:pageBreakBefore w:val="0"/>
        <w:widowControl/>
        <w:kinsoku/>
        <w:wordWrap/>
        <w:overflowPunct/>
        <w:topLinePunct w:val="0"/>
        <w:bidi w:val="0"/>
        <w:spacing w:beforeAutospacing="0" w:afterAutospacing="0" w:line="560" w:lineRule="exact"/>
        <w:ind w:left="0" w:leftChars="0" w:firstLine="723" w:firstLineChars="200"/>
        <w:jc w:val="center"/>
        <w:rPr>
          <w:rFonts w:hint="eastAsia" w:ascii="仿宋_GB2312" w:hAnsi="宋体" w:eastAsia="仿宋_GB2312" w:cs="宋体"/>
          <w:b/>
          <w:bCs/>
          <w:sz w:val="36"/>
          <w:szCs w:val="36"/>
        </w:rPr>
      </w:pPr>
    </w:p>
    <w:p w14:paraId="322ADC0B">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cs="宋体"/>
          <w:b/>
          <w:bCs/>
          <w:sz w:val="32"/>
          <w:szCs w:val="32"/>
        </w:rPr>
      </w:pPr>
      <w:r>
        <w:rPr>
          <w:rFonts w:hint="eastAsia" w:ascii="宋体" w:hAnsi="宋体" w:cs="宋体"/>
          <w:b/>
          <w:bCs/>
          <w:sz w:val="32"/>
          <w:szCs w:val="32"/>
        </w:rPr>
        <w:t>第一章 总则</w:t>
      </w:r>
    </w:p>
    <w:p w14:paraId="0A536099">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sz w:val="32"/>
          <w:szCs w:val="32"/>
        </w:rPr>
      </w:pPr>
      <w:r>
        <w:rPr>
          <w:rFonts w:hint="eastAsia" w:ascii="仿宋_GB2312" w:hAnsi="仿宋" w:eastAsia="仿宋_GB2312" w:cs="仿宋"/>
          <w:b/>
          <w:bCs/>
          <w:sz w:val="32"/>
          <w:szCs w:val="32"/>
        </w:rPr>
        <w:t xml:space="preserve"> 第一条</w:t>
      </w:r>
      <w:r>
        <w:rPr>
          <w:rFonts w:hint="eastAsia" w:ascii="仿宋_GB2312" w:hAnsi="仿宋" w:eastAsia="仿宋_GB2312" w:cs="仿宋"/>
          <w:sz w:val="32"/>
          <w:szCs w:val="32"/>
        </w:rPr>
        <w:t xml:space="preserve"> 为保障宁夏室内装饰协会（以下简称“协会”）工作人员合法权益，规范薪酬管理流程，充分调动工作人员积极性与主动性，促进协会健康稳定、可持续发展，依据《中华人民共和国劳动法》《中华人民共和国劳动合同法》《社会团体登记管理条例》等相关法律法规，结合《宁夏室内装饰协会章程》及协会实际运营情况，修订本薪酬管理制度。</w:t>
      </w:r>
    </w:p>
    <w:p w14:paraId="17B11B4D">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sz w:val="32"/>
          <w:szCs w:val="32"/>
        </w:rPr>
      </w:pPr>
      <w:r>
        <w:rPr>
          <w:rFonts w:hint="eastAsia" w:ascii="仿宋_GB2312" w:hAnsi="仿宋" w:eastAsia="仿宋_GB2312" w:cs="仿宋"/>
          <w:b/>
          <w:bCs/>
          <w:sz w:val="32"/>
          <w:szCs w:val="32"/>
        </w:rPr>
        <w:t>第二条</w:t>
      </w:r>
      <w:r>
        <w:rPr>
          <w:rFonts w:hint="eastAsia" w:ascii="仿宋_GB2312" w:hAnsi="仿宋" w:eastAsia="仿宋_GB2312" w:cs="仿宋"/>
          <w:sz w:val="32"/>
          <w:szCs w:val="32"/>
        </w:rPr>
        <w:t xml:space="preserve"> 本制度适用于协会全体专职工作人员（已签订劳动合同）。协会会长、常务副会长、副会长、副秘书长等理事成员，根据《宁夏室内装饰协会章程》第二节理事会第二十二条“理事不在本会领取薪酬”之规定，不适用本制度的薪酬领取条款。</w:t>
      </w:r>
    </w:p>
    <w:p w14:paraId="7EA3AD11">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sz w:val="32"/>
          <w:szCs w:val="32"/>
        </w:rPr>
      </w:pPr>
      <w:r>
        <w:rPr>
          <w:rFonts w:hint="eastAsia" w:ascii="仿宋_GB2312" w:hAnsi="仿宋" w:eastAsia="仿宋_GB2312" w:cs="仿宋"/>
          <w:b/>
          <w:bCs/>
          <w:sz w:val="32"/>
          <w:szCs w:val="32"/>
        </w:rPr>
        <w:t>第三条</w:t>
      </w:r>
      <w:r>
        <w:rPr>
          <w:rFonts w:hint="eastAsia" w:ascii="仿宋_GB2312" w:hAnsi="仿宋" w:eastAsia="仿宋_GB2312" w:cs="仿宋"/>
          <w:sz w:val="32"/>
          <w:szCs w:val="32"/>
        </w:rPr>
        <w:t xml:space="preserve"> 核心原则</w:t>
      </w:r>
    </w:p>
    <w:p w14:paraId="5116704F">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1、合法性原则：严格遵守国家及地方相关劳动法律法规，保障工作人员劳动报酬、社会保险等合法权益。</w:t>
      </w:r>
    </w:p>
    <w:p w14:paraId="7EF04C8A">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 xml:space="preserve"> 2、公平公正原则：薪酬标准与岗位价值、工作责任、工作绩效相匹配，确保不同岗位、同一岗位不同绩效的工作人员薪酬公平合理。 </w:t>
      </w:r>
    </w:p>
    <w:p w14:paraId="4CBBBBC8">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3、激励性原则：建立与绩效挂钩的薪酬机制，强化薪酬的激励作用，鼓励工作人员提升专业能力、积极履职尽责。</w:t>
      </w:r>
    </w:p>
    <w:p w14:paraId="4D7D3C82">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 xml:space="preserve"> 4、可持续性原则：薪酬水平结合协会经济效益、行业薪酬水平及发展阶段合理设定，确保薪酬体系稳定且具备可持续性。 </w:t>
      </w:r>
    </w:p>
    <w:p w14:paraId="3D5A52F0">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 xml:space="preserve">5. 透明化原则：薪酬构成、计算标准、发放流程、考核办法等信息向工作人员公开，接受监督。 </w:t>
      </w:r>
    </w:p>
    <w:p w14:paraId="42145E02">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cs="宋体"/>
          <w:b/>
          <w:bCs/>
          <w:sz w:val="32"/>
          <w:szCs w:val="32"/>
        </w:rPr>
      </w:pPr>
    </w:p>
    <w:p w14:paraId="75EC71AB">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cs="宋体"/>
          <w:b/>
          <w:bCs/>
          <w:sz w:val="32"/>
          <w:szCs w:val="32"/>
        </w:rPr>
      </w:pPr>
      <w:r>
        <w:rPr>
          <w:rFonts w:hint="eastAsia" w:ascii="宋体" w:hAnsi="宋体" w:cs="宋体"/>
          <w:b/>
          <w:bCs/>
          <w:sz w:val="32"/>
          <w:szCs w:val="32"/>
        </w:rPr>
        <w:t>第二章 薪酬构成</w:t>
      </w:r>
    </w:p>
    <w:p w14:paraId="282CD341">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协会专职工作人员薪酬由固定薪酬、福利补贴、绩效奖金三部分构成，具体如下：</w:t>
      </w:r>
    </w:p>
    <w:p w14:paraId="614DC42B">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sz w:val="32"/>
          <w:szCs w:val="32"/>
        </w:rPr>
      </w:pPr>
      <w:r>
        <w:rPr>
          <w:rFonts w:hint="eastAsia" w:ascii="仿宋_GB2312" w:hAnsi="仿宋" w:eastAsia="仿宋_GB2312" w:cs="仿宋"/>
          <w:b/>
          <w:bCs/>
          <w:sz w:val="32"/>
          <w:szCs w:val="32"/>
          <w:lang w:bidi="ar"/>
        </w:rPr>
        <w:t xml:space="preserve">第四条 </w:t>
      </w:r>
      <w:r>
        <w:rPr>
          <w:rFonts w:hint="eastAsia" w:ascii="仿宋_GB2312" w:hAnsi="仿宋" w:eastAsia="仿宋_GB2312" w:cs="仿宋"/>
          <w:sz w:val="32"/>
          <w:szCs w:val="32"/>
        </w:rPr>
        <w:t>固定薪酬 固定薪酬为工作人员的基本劳动报酬，具有相对稳定性，根据岗位等级、学历背景、工作年限、专业资质等因素综合确定，包括基本工资。固定薪酬标准经协会会长办公会审议通过后执行，调整周期不低于1年，调整依据包括协会经济效益、行业薪酬水平变化及工作人员年度考核结果。第五条 福利补贴 福利补贴为协会为保障工作人员日常工作与生活所提供的补充待遇，具体包括：</w:t>
      </w:r>
    </w:p>
    <w:p w14:paraId="4C7CBBEA">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1、</w:t>
      </w:r>
      <w:r>
        <w:rPr>
          <w:rFonts w:hint="eastAsia" w:ascii="仿宋_GB2312" w:hAnsi="仿宋" w:eastAsia="仿宋_GB2312" w:cs="仿宋"/>
          <w:sz w:val="32"/>
          <w:szCs w:val="32"/>
        </w:rPr>
        <w:t>餐补：用于补贴工作人员午餐费用，按固定标准按月发放。</w:t>
      </w:r>
    </w:p>
    <w:p w14:paraId="4666FC5A">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2、</w:t>
      </w:r>
      <w:r>
        <w:rPr>
          <w:rFonts w:hint="eastAsia" w:ascii="仿宋_GB2312" w:hAnsi="仿宋" w:eastAsia="仿宋_GB2312" w:cs="仿宋"/>
          <w:sz w:val="32"/>
          <w:szCs w:val="32"/>
        </w:rPr>
        <w:t xml:space="preserve">话费补贴：根据工作人员岗位工作需求（如对外沟通频次、业务联络范围等）划分不同档次，按月发放。 </w:t>
      </w:r>
    </w:p>
    <w:p w14:paraId="7382E1A0">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 xml:space="preserve">3. 差旅费补助：用于补贴工作人员因工作需要出差产生的相关费用，具体标准如下： </w:t>
      </w:r>
    </w:p>
    <w:p w14:paraId="6B86CAA8">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（1）</w:t>
      </w:r>
      <w:r>
        <w:rPr>
          <w:rFonts w:hint="eastAsia" w:ascii="仿宋_GB2312" w:hAnsi="仿宋" w:eastAsia="仿宋_GB2312" w:cs="仿宋"/>
          <w:sz w:val="32"/>
          <w:szCs w:val="32"/>
        </w:rPr>
        <w:t xml:space="preserve">出差定义：工作人员因协会工作安排，前往本市以外市县开展业务、调研、交流等活动视为出差。 </w:t>
      </w:r>
    </w:p>
    <w:p w14:paraId="0F10096A">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（2）</w:t>
      </w:r>
      <w:r>
        <w:rPr>
          <w:rFonts w:hint="eastAsia" w:ascii="仿宋_GB2312" w:hAnsi="仿宋" w:eastAsia="仿宋_GB2312" w:cs="仿宋"/>
          <w:sz w:val="32"/>
          <w:szCs w:val="32"/>
        </w:rPr>
        <w:t>交通工具与补贴标准：协会暂未配置公车，出差交通工具及补贴按以下方式执行：</w:t>
      </w:r>
    </w:p>
    <w:p w14:paraId="5D43E5BF">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①</w:t>
      </w:r>
      <w:r>
        <w:rPr>
          <w:rFonts w:hint="eastAsia" w:ascii="仿宋_GB2312" w:hAnsi="仿宋" w:eastAsia="仿宋_GB2312" w:cs="仿宋"/>
          <w:sz w:val="32"/>
          <w:szCs w:val="32"/>
        </w:rPr>
        <w:t>会长、秘书长出差可根据工作需要租用交通工具，租车费用凭正规租车协议及发票报销；若使用个人私家车辆，按1.5元/公里标准补贴，过桥过路费、停车费凭正规发票据实报销。私车公用补贴需以正规燃油发票作为报销凭证（票面金额仅作事件佐证，不作为报销金额依据），实际报销金额按实际行驶公里数核算，不得用其他凭证核销或变相冲抵。</w:t>
      </w:r>
    </w:p>
    <w:p w14:paraId="73B027FF">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②</w:t>
      </w:r>
      <w:r>
        <w:rPr>
          <w:rFonts w:hint="eastAsia" w:ascii="仿宋_GB2312" w:hAnsi="仿宋" w:eastAsia="仿宋_GB2312" w:cs="仿宋"/>
          <w:sz w:val="32"/>
          <w:szCs w:val="32"/>
        </w:rPr>
        <w:t xml:space="preserve">副秘书长及一般工作人员出差优先选择公共交通工具（火车、汽车、高铁二等座及以下、飞机经济舱等），交通费用凭正规发票据实报销；若因工作紧急需使用私家车，参照会长、秘书长私车公用补贴标准执行，需提前向秘书长报备并经批准。 </w:t>
      </w:r>
    </w:p>
    <w:p w14:paraId="350B48E0">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（3）</w:t>
      </w:r>
      <w:r>
        <w:rPr>
          <w:rFonts w:hint="eastAsia" w:ascii="仿宋_GB2312" w:hAnsi="仿宋" w:eastAsia="仿宋_GB2312" w:cs="仿宋"/>
          <w:sz w:val="32"/>
          <w:szCs w:val="32"/>
        </w:rPr>
        <w:t xml:space="preserve">住宿补贴：工作人员出差住宿费用按当地经济水平及协会相关标准执行，凭正规住宿发票据实报销，超标部分自行承担（特殊情况经会长批准除外）。 </w:t>
      </w:r>
    </w:p>
    <w:p w14:paraId="2F2EADBE">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（4）</w:t>
      </w:r>
      <w:r>
        <w:rPr>
          <w:rFonts w:hint="eastAsia" w:ascii="仿宋_GB2312" w:hAnsi="仿宋" w:eastAsia="仿宋_GB2312" w:cs="仿宋"/>
          <w:sz w:val="32"/>
          <w:szCs w:val="32"/>
        </w:rPr>
        <w:t xml:space="preserve">伙食补贴：工作人员出差期间伙食补贴按固定标准按天发放，与交通费用、住宿费用一并报销。 </w:t>
      </w:r>
    </w:p>
    <w:p w14:paraId="2D0332A3">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（5）</w:t>
      </w:r>
      <w:r>
        <w:rPr>
          <w:rFonts w:hint="eastAsia" w:ascii="仿宋_GB2312" w:hAnsi="仿宋" w:eastAsia="仿宋_GB2312" w:cs="仿宋"/>
          <w:sz w:val="32"/>
          <w:szCs w:val="32"/>
        </w:rPr>
        <w:t>报销流程：出差结束后15个工作日内，工作人员提交报销申请及相关凭证，经财务人员审核、秘书长批准后，一次性发放补贴或报销相关费用。差旅费不包含车辆维修费、保险费等与出差直接无关的费用，此类费用不予报销。</w:t>
      </w:r>
    </w:p>
    <w:p w14:paraId="062549FB">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 xml:space="preserve"> 4、 社会保险与公积金：协会按照国家及宁夏回族自治区相关规定，为专职工作人员缴纳基本养老保险、基本医疗保险、失业保险、工伤保险，缴费基数与缴费比例严格遵守地方政策规定。</w:t>
      </w:r>
    </w:p>
    <w:p w14:paraId="531D4690">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5、其他福利：根据协会发展情况及实际需求，可增设节日福利、健康体检等福利项目，具体标准与发放方式由会长办公会审议确定。</w:t>
      </w:r>
    </w:p>
    <w:p w14:paraId="2C7BA8DD">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sz w:val="32"/>
          <w:szCs w:val="32"/>
        </w:rPr>
      </w:pPr>
      <w:r>
        <w:rPr>
          <w:rFonts w:hint="eastAsia" w:ascii="仿宋_GB2312" w:hAnsi="仿宋" w:eastAsia="仿宋_GB2312" w:cs="仿宋"/>
          <w:b/>
          <w:bCs/>
          <w:sz w:val="32"/>
          <w:szCs w:val="32"/>
          <w:lang w:bidi="ar"/>
        </w:rPr>
        <w:t xml:space="preserve">第五条 </w:t>
      </w:r>
      <w:r>
        <w:rPr>
          <w:rFonts w:hint="eastAsia" w:ascii="仿宋_GB2312" w:hAnsi="仿宋" w:eastAsia="仿宋_GB2312" w:cs="仿宋"/>
          <w:sz w:val="32"/>
          <w:szCs w:val="32"/>
        </w:rPr>
        <w:t>绩效奖金 绩效奖金为激励工作人员提升工作绩效设立，与协会整体经济效益、工作人员个人年度考核结果挂钩。</w:t>
      </w:r>
    </w:p>
    <w:p w14:paraId="37D0A42D">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1、</w:t>
      </w:r>
      <w:r>
        <w:rPr>
          <w:rFonts w:hint="eastAsia" w:ascii="仿宋_GB2312" w:hAnsi="仿宋" w:eastAsia="仿宋_GB2312" w:cs="仿宋"/>
          <w:sz w:val="32"/>
          <w:szCs w:val="32"/>
        </w:rPr>
        <w:t>考核依据：以“德、能、勤、绩、廉”五个方面为核心考核维度，结合工作人员岗位职责、工作目标完成情况、工作态度、团队协作等内容进行综合考核。</w:t>
      </w:r>
    </w:p>
    <w:p w14:paraId="3D155310">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2、</w:t>
      </w:r>
      <w:r>
        <w:rPr>
          <w:rFonts w:hint="eastAsia" w:ascii="仿宋_GB2312" w:hAnsi="仿宋" w:eastAsia="仿宋_GB2312" w:cs="仿宋"/>
          <w:sz w:val="32"/>
          <w:szCs w:val="32"/>
        </w:rPr>
        <w:t>考核周期：年度考核，考核工作在每年12月底至次年1月初完成。</w:t>
      </w:r>
    </w:p>
    <w:p w14:paraId="33136093">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3、</w:t>
      </w:r>
      <w:r>
        <w:rPr>
          <w:rFonts w:hint="eastAsia" w:ascii="仿宋_GB2312" w:hAnsi="仿宋" w:eastAsia="仿宋_GB2312" w:cs="仿宋"/>
          <w:sz w:val="32"/>
          <w:szCs w:val="32"/>
        </w:rPr>
        <w:t xml:space="preserve">奖金核定：由协会会长办公会根据年度考核结果、协会经济效益情况，确定绩效奖金发放标准及发放名单，绩效奖金可分档次发放，拉开差距以体现激励性。 </w:t>
      </w:r>
    </w:p>
    <w:p w14:paraId="19A289E3">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4、</w:t>
      </w:r>
      <w:r>
        <w:rPr>
          <w:rFonts w:hint="eastAsia" w:ascii="仿宋_GB2312" w:hAnsi="仿宋" w:eastAsia="仿宋_GB2312" w:cs="仿宋"/>
          <w:sz w:val="32"/>
          <w:szCs w:val="32"/>
        </w:rPr>
        <w:t xml:space="preserve">发放时间：绩效奖金在年度考核结束后3个月内一次性发放。 </w:t>
      </w:r>
    </w:p>
    <w:p w14:paraId="1EBF4F63">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cs="宋体"/>
          <w:b/>
          <w:bCs/>
          <w:sz w:val="32"/>
          <w:szCs w:val="32"/>
          <w:lang w:bidi="ar"/>
        </w:rPr>
      </w:pPr>
    </w:p>
    <w:p w14:paraId="6903D7CC">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cs="宋体"/>
          <w:b/>
          <w:bCs/>
          <w:sz w:val="32"/>
          <w:szCs w:val="32"/>
        </w:rPr>
      </w:pPr>
      <w:r>
        <w:rPr>
          <w:rFonts w:hint="eastAsia" w:ascii="宋体" w:hAnsi="宋体" w:cs="宋体"/>
          <w:b/>
          <w:bCs/>
          <w:sz w:val="32"/>
          <w:szCs w:val="32"/>
          <w:lang w:bidi="ar"/>
        </w:rPr>
        <w:t xml:space="preserve">第三章 </w:t>
      </w:r>
      <w:r>
        <w:rPr>
          <w:rFonts w:hint="eastAsia" w:ascii="宋体" w:hAnsi="宋体" w:cs="宋体"/>
          <w:b/>
          <w:bCs/>
          <w:sz w:val="32"/>
          <w:szCs w:val="32"/>
        </w:rPr>
        <w:t>薪酬管理</w:t>
      </w:r>
    </w:p>
    <w:p w14:paraId="79125C1E">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sz w:val="32"/>
          <w:szCs w:val="32"/>
        </w:rPr>
      </w:pPr>
      <w:r>
        <w:rPr>
          <w:rFonts w:hint="eastAsia" w:ascii="仿宋_GB2312" w:hAnsi="仿宋" w:eastAsia="仿宋_GB2312" w:cs="仿宋"/>
          <w:b/>
          <w:bCs/>
          <w:sz w:val="32"/>
          <w:szCs w:val="32"/>
          <w:lang w:bidi="ar"/>
        </w:rPr>
        <w:t xml:space="preserve">第六条 </w:t>
      </w:r>
      <w:r>
        <w:rPr>
          <w:rFonts w:hint="eastAsia" w:ascii="仿宋_GB2312" w:hAnsi="仿宋" w:eastAsia="仿宋_GB2312" w:cs="仿宋"/>
          <w:sz w:val="32"/>
          <w:szCs w:val="32"/>
        </w:rPr>
        <w:t xml:space="preserve">薪酬确定 </w:t>
      </w:r>
    </w:p>
    <w:p w14:paraId="0C1AA5AD">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1、</w:t>
      </w:r>
      <w:r>
        <w:rPr>
          <w:rFonts w:hint="eastAsia" w:ascii="仿宋_GB2312" w:hAnsi="仿宋" w:eastAsia="仿宋_GB2312" w:cs="仿宋"/>
          <w:sz w:val="32"/>
          <w:szCs w:val="32"/>
        </w:rPr>
        <w:t>新入职专职工作人员：根据招聘岗位等级、个人学历、工作经验、专业资质等因素，结合协会薪酬标准，由人力资源部门（或负责招聘工作的部门）提出薪酬建议，经秘书长审核、会长批准后确定试用期薪酬及转正后薪酬。试用期薪酬不低于转正后薪酬的80%，且不低于宁夏回族自治区最低工资标准。</w:t>
      </w:r>
    </w:p>
    <w:p w14:paraId="7AB54A4F">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2、</w:t>
      </w:r>
      <w:r>
        <w:rPr>
          <w:rFonts w:hint="eastAsia" w:ascii="仿宋_GB2312" w:hAnsi="仿宋" w:eastAsia="仿宋_GB2312" w:cs="仿宋"/>
          <w:sz w:val="32"/>
          <w:szCs w:val="32"/>
        </w:rPr>
        <w:t xml:space="preserve">岗位调整工作人员：因岗位晋升、降级、转岗等原因调整岗位的，自岗位调整次月起，按新岗位对应的薪酬标准执行。 </w:t>
      </w:r>
    </w:p>
    <w:p w14:paraId="68A00A18">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sz w:val="32"/>
          <w:szCs w:val="32"/>
        </w:rPr>
      </w:pPr>
      <w:r>
        <w:rPr>
          <w:rFonts w:hint="eastAsia" w:ascii="仿宋_GB2312" w:hAnsi="仿宋" w:eastAsia="仿宋_GB2312" w:cs="仿宋"/>
          <w:b/>
          <w:bCs/>
          <w:sz w:val="32"/>
          <w:szCs w:val="32"/>
          <w:lang w:bidi="ar"/>
        </w:rPr>
        <w:t xml:space="preserve">第七条 </w:t>
      </w:r>
      <w:r>
        <w:rPr>
          <w:rFonts w:hint="eastAsia" w:ascii="仿宋_GB2312" w:hAnsi="仿宋" w:eastAsia="仿宋_GB2312" w:cs="仿宋"/>
          <w:sz w:val="32"/>
          <w:szCs w:val="32"/>
        </w:rPr>
        <w:t>薪酬调整</w:t>
      </w:r>
    </w:p>
    <w:p w14:paraId="5E6EFF18">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 xml:space="preserve">薪酬调整包括常规调整与特殊调整： </w:t>
      </w:r>
    </w:p>
    <w:p w14:paraId="07A4C38D">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1、</w:t>
      </w:r>
      <w:r>
        <w:rPr>
          <w:rFonts w:hint="eastAsia" w:ascii="仿宋_GB2312" w:hAnsi="仿宋" w:eastAsia="仿宋_GB2312" w:cs="仿宋"/>
          <w:sz w:val="32"/>
          <w:szCs w:val="32"/>
        </w:rPr>
        <w:t>常规调整：每1-2年根据协会经济效益、行业薪酬水平变化、工作人员年度考核结果，由会长办公会研究决定是否进行薪酬常规调整，调整范围及幅度根据实际情况确定。</w:t>
      </w:r>
    </w:p>
    <w:p w14:paraId="11720AA2">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2、</w:t>
      </w:r>
      <w:r>
        <w:rPr>
          <w:rFonts w:hint="eastAsia" w:ascii="仿宋_GB2312" w:hAnsi="仿宋" w:eastAsia="仿宋_GB2312" w:cs="仿宋"/>
          <w:sz w:val="32"/>
          <w:szCs w:val="32"/>
        </w:rPr>
        <w:t xml:space="preserve">特殊调整：工作人员在工作中做出重大贡献（如为协会争取重要资源、推动重大项目落地、获得行业重要荣誉等），或因个人专业资质提升、承担额外重要工作任务等，经秘书长提议、会长办公会审议通过后，可进行特殊薪酬调整，不受常规调整周期限制。 </w:t>
      </w:r>
    </w:p>
    <w:p w14:paraId="494B1054">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sz w:val="32"/>
          <w:szCs w:val="32"/>
        </w:rPr>
      </w:pPr>
      <w:r>
        <w:rPr>
          <w:rFonts w:hint="eastAsia" w:ascii="仿宋_GB2312" w:hAnsi="仿宋" w:eastAsia="仿宋_GB2312" w:cs="仿宋"/>
          <w:b/>
          <w:bCs/>
          <w:sz w:val="32"/>
          <w:szCs w:val="32"/>
          <w:lang w:bidi="ar"/>
        </w:rPr>
        <w:t xml:space="preserve">第八条 </w:t>
      </w:r>
      <w:r>
        <w:rPr>
          <w:rFonts w:hint="eastAsia" w:ascii="仿宋_GB2312" w:hAnsi="仿宋" w:eastAsia="仿宋_GB2312" w:cs="仿宋"/>
          <w:sz w:val="32"/>
          <w:szCs w:val="32"/>
        </w:rPr>
        <w:t xml:space="preserve">薪酬发放 </w:t>
      </w:r>
    </w:p>
    <w:p w14:paraId="3C9FC001">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1、</w:t>
      </w:r>
      <w:r>
        <w:rPr>
          <w:rFonts w:hint="eastAsia" w:ascii="仿宋_GB2312" w:hAnsi="仿宋" w:eastAsia="仿宋_GB2312" w:cs="仿宋"/>
          <w:sz w:val="32"/>
          <w:szCs w:val="32"/>
        </w:rPr>
        <w:t>发放周期：固定薪酬、餐补、话费补贴按月发放，发放日期为每月10-15日（遇节假日顺延）。</w:t>
      </w:r>
    </w:p>
    <w:p w14:paraId="212EC61B">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2、</w:t>
      </w:r>
      <w:r>
        <w:rPr>
          <w:rFonts w:hint="eastAsia" w:ascii="仿宋_GB2312" w:hAnsi="仿宋" w:eastAsia="仿宋_GB2312" w:cs="仿宋"/>
          <w:sz w:val="32"/>
          <w:szCs w:val="32"/>
        </w:rPr>
        <w:t>发放方式：通过银行转账方式发放至工作人员个人指定银行账户，协会为每位工作人员建立薪酬发放明细台账，工作人员可查询本人薪酬发放情况。</w:t>
      </w:r>
    </w:p>
    <w:p w14:paraId="2364B2A4">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3、</w:t>
      </w:r>
      <w:r>
        <w:rPr>
          <w:rFonts w:hint="eastAsia" w:ascii="仿宋_GB2312" w:hAnsi="仿宋" w:eastAsia="仿宋_GB2312" w:cs="仿宋"/>
          <w:sz w:val="32"/>
          <w:szCs w:val="32"/>
        </w:rPr>
        <w:t xml:space="preserve">个人所得税：协会依法为工作人员代扣代缴个人所得税，代扣代缴的个人所得税金额在当月薪酬发放明细中列明。 </w:t>
      </w:r>
    </w:p>
    <w:p w14:paraId="19D1670C">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sz w:val="32"/>
          <w:szCs w:val="32"/>
        </w:rPr>
      </w:pPr>
      <w:r>
        <w:rPr>
          <w:rFonts w:hint="eastAsia" w:ascii="仿宋_GB2312" w:hAnsi="仿宋" w:eastAsia="仿宋_GB2312" w:cs="仿宋"/>
          <w:b/>
          <w:bCs/>
          <w:sz w:val="32"/>
          <w:szCs w:val="32"/>
          <w:lang w:bidi="ar"/>
        </w:rPr>
        <w:t xml:space="preserve">第九条 </w:t>
      </w:r>
      <w:r>
        <w:rPr>
          <w:rFonts w:hint="eastAsia" w:ascii="仿宋_GB2312" w:hAnsi="仿宋" w:eastAsia="仿宋_GB2312" w:cs="仿宋"/>
          <w:sz w:val="32"/>
          <w:szCs w:val="32"/>
        </w:rPr>
        <w:t>薪酬审核与监督</w:t>
      </w:r>
    </w:p>
    <w:p w14:paraId="47431DF0">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1、</w:t>
      </w:r>
      <w:r>
        <w:rPr>
          <w:rFonts w:hint="eastAsia" w:ascii="仿宋_GB2312" w:hAnsi="仿宋" w:eastAsia="仿宋_GB2312" w:cs="仿宋"/>
          <w:sz w:val="32"/>
          <w:szCs w:val="32"/>
        </w:rPr>
        <w:t>薪酬核算：由财务部门负责薪酬核算，每月根据工作人员考勤情况、薪酬标准、补贴核定等信息，准确核算薪酬金额，编制薪酬发放表。</w:t>
      </w:r>
    </w:p>
    <w:p w14:paraId="623C1660">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2、</w:t>
      </w:r>
      <w:r>
        <w:rPr>
          <w:rFonts w:hint="eastAsia" w:ascii="仿宋_GB2312" w:hAnsi="仿宋" w:eastAsia="仿宋_GB2312" w:cs="仿宋"/>
          <w:sz w:val="32"/>
          <w:szCs w:val="32"/>
        </w:rPr>
        <w:t>审核流程：薪酬发放表经财务部门负责人审核、秘书长批准后，方可执行发放。</w:t>
      </w:r>
    </w:p>
    <w:p w14:paraId="395B5704">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lang w:bidi="ar"/>
        </w:rPr>
        <w:t>3、</w:t>
      </w:r>
      <w:r>
        <w:rPr>
          <w:rFonts w:hint="eastAsia" w:ascii="仿宋_GB2312" w:hAnsi="仿宋" w:eastAsia="仿宋_GB2312" w:cs="仿宋"/>
          <w:sz w:val="32"/>
          <w:szCs w:val="32"/>
        </w:rPr>
        <w:t>监督机制：协会监事会（或指定监督人员）对薪酬管理制度执行情况、薪酬核算与发放的合规性、公平性进行监督，工作人员对薪酬有异议的，可向人力资源部门（或负责薪酬管理的部门）提出申诉，相关部门应在5个工作日内予以答复，确有错误的及时纠正。</w:t>
      </w:r>
    </w:p>
    <w:p w14:paraId="28FB27B6">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cs="宋体"/>
          <w:b/>
          <w:bCs/>
          <w:sz w:val="32"/>
          <w:szCs w:val="32"/>
          <w:lang w:bidi="ar"/>
        </w:rPr>
      </w:pPr>
    </w:p>
    <w:p w14:paraId="067BB297">
      <w:pPr>
        <w:pStyle w:val="8"/>
        <w:pageBreakBefore w:val="0"/>
        <w:kinsoku/>
        <w:wordWrap/>
        <w:overflowPunct/>
        <w:topLinePunct w:val="0"/>
        <w:bidi w:val="0"/>
        <w:spacing w:before="0" w:beforeAutospacing="0" w:after="0" w:afterAutospacing="0" w:line="560" w:lineRule="exact"/>
        <w:ind w:left="0" w:leftChars="0" w:firstLine="643" w:firstLineChars="200"/>
        <w:jc w:val="center"/>
        <w:rPr>
          <w:rFonts w:hint="eastAsia" w:ascii="宋体" w:hAnsi="宋体" w:cs="宋体"/>
          <w:b/>
          <w:bCs/>
          <w:sz w:val="32"/>
          <w:szCs w:val="32"/>
        </w:rPr>
      </w:pPr>
      <w:r>
        <w:rPr>
          <w:rFonts w:hint="eastAsia" w:ascii="宋体" w:hAnsi="宋体" w:cs="宋体"/>
          <w:b/>
          <w:bCs/>
          <w:sz w:val="32"/>
          <w:szCs w:val="32"/>
          <w:lang w:bidi="ar"/>
        </w:rPr>
        <w:t xml:space="preserve">第四章 </w:t>
      </w:r>
      <w:r>
        <w:rPr>
          <w:rFonts w:hint="eastAsia" w:ascii="宋体" w:hAnsi="宋体" w:cs="宋体"/>
          <w:b/>
          <w:bCs/>
          <w:sz w:val="32"/>
          <w:szCs w:val="32"/>
        </w:rPr>
        <w:t>附则</w:t>
      </w:r>
    </w:p>
    <w:p w14:paraId="2F095083">
      <w:pPr>
        <w:pStyle w:val="8"/>
        <w:pageBreakBefore w:val="0"/>
        <w:kinsoku/>
        <w:wordWrap/>
        <w:overflowPunct/>
        <w:topLinePunct w:val="0"/>
        <w:bidi w:val="0"/>
        <w:spacing w:before="0" w:beforeAutospacing="0" w:after="0" w:afterAutospacing="0" w:line="560" w:lineRule="exact"/>
        <w:ind w:left="0" w:leftChars="0" w:firstLine="643" w:firstLineChars="200"/>
        <w:jc w:val="both"/>
        <w:rPr>
          <w:rFonts w:hint="eastAsia" w:ascii="仿宋_GB2312" w:hAnsi="仿宋" w:eastAsia="仿宋_GB2312" w:cs="仿宋"/>
          <w:sz w:val="32"/>
          <w:szCs w:val="32"/>
        </w:rPr>
      </w:pPr>
      <w:r>
        <w:rPr>
          <w:rFonts w:hint="eastAsia" w:ascii="仿宋_GB2312" w:hAnsi="仿宋" w:eastAsia="仿宋_GB2312" w:cs="仿宋"/>
          <w:b/>
          <w:bCs/>
          <w:sz w:val="32"/>
          <w:szCs w:val="32"/>
          <w:lang w:bidi="ar"/>
        </w:rPr>
        <w:t xml:space="preserve">第十条 </w:t>
      </w:r>
      <w:r>
        <w:rPr>
          <w:rFonts w:hint="eastAsia" w:ascii="仿宋_GB2312" w:hAnsi="仿宋" w:eastAsia="仿宋_GB2312" w:cs="仿宋"/>
          <w:sz w:val="32"/>
          <w:szCs w:val="32"/>
        </w:rPr>
        <w:t xml:space="preserve">本制度按照国家法律法规和本会章程规定执行，法律法规及政策另有规定的从其规定。本制度由宁夏室内装饰协会会长办公会负责解释。 </w:t>
      </w:r>
    </w:p>
    <w:p w14:paraId="40F22103">
      <w:pPr>
        <w:pageBreakBefore w:val="0"/>
        <w:kinsoku/>
        <w:wordWrap/>
        <w:overflowPunct/>
        <w:topLinePunct w:val="0"/>
        <w:bidi w:val="0"/>
        <w:spacing w:beforeAutospacing="0" w:afterAutospacing="0" w:line="560" w:lineRule="exact"/>
        <w:ind w:left="0" w:leftChars="0" w:firstLine="643" w:firstLineChars="200"/>
        <w:rPr>
          <w:rFonts w:hint="eastAsia" w:ascii="仿宋" w:hAnsi="仿宋" w:eastAsia="仿宋" w:cs="仿宋"/>
          <w:sz w:val="32"/>
          <w:szCs w:val="32"/>
        </w:rPr>
      </w:pPr>
      <w:r>
        <w:rPr>
          <w:rFonts w:hint="eastAsia" w:ascii="仿宋_GB2312" w:hAnsi="仿宋" w:eastAsia="仿宋_GB2312" w:cs="仿宋"/>
          <w:b/>
          <w:bCs/>
          <w:sz w:val="32"/>
          <w:szCs w:val="32"/>
        </w:rPr>
        <w:t xml:space="preserve">    第十一条</w:t>
      </w:r>
      <w:r>
        <w:rPr>
          <w:rFonts w:hint="eastAsia" w:ascii="仿宋_GB2312" w:hAnsi="仿宋" w:eastAsia="仿宋_GB2312" w:cs="仿宋"/>
          <w:sz w:val="32"/>
          <w:szCs w:val="32"/>
        </w:rPr>
        <w:t xml:space="preserve"> 本制度经第二届理事会二次会议审议通过，于2020年1月30日正式施行</w:t>
      </w:r>
      <w:r>
        <w:rPr>
          <w:rFonts w:hint="eastAsia" w:ascii="仿宋" w:hAnsi="仿宋" w:eastAsia="仿宋" w:cs="仿宋"/>
          <w:sz w:val="32"/>
          <w:szCs w:val="32"/>
        </w:rPr>
        <w:t>。</w:t>
      </w:r>
    </w:p>
    <w:p w14:paraId="5534B5A4">
      <w:pPr>
        <w:pStyle w:val="8"/>
        <w:pageBreakBefore w:val="0"/>
        <w:kinsoku/>
        <w:wordWrap/>
        <w:overflowPunct/>
        <w:topLinePunct w:val="0"/>
        <w:bidi w:val="0"/>
        <w:spacing w:before="0" w:beforeAutospacing="0" w:after="0" w:afterAutospacing="0" w:line="560" w:lineRule="exact"/>
        <w:ind w:left="0" w:leftChars="0" w:firstLine="640" w:firstLineChars="200"/>
        <w:jc w:val="both"/>
        <w:rPr>
          <w:rFonts w:hint="eastAsia" w:ascii="仿宋_GB2312" w:hAnsi="Times New Roman" w:eastAsia="仿宋_GB2312" w:cs="仿宋"/>
          <w:sz w:val="32"/>
          <w:szCs w:val="32"/>
        </w:rPr>
      </w:pPr>
    </w:p>
    <w:p w14:paraId="08554A68">
      <w:pPr>
        <w:pageBreakBefore w:val="0"/>
        <w:kinsoku/>
        <w:wordWrap/>
        <w:overflowPunct/>
        <w:topLinePunct w:val="0"/>
        <w:bidi w:val="0"/>
        <w:spacing w:beforeAutospacing="0" w:afterAutospacing="0" w:line="560" w:lineRule="exact"/>
        <w:ind w:left="0" w:leftChars="0" w:firstLine="643" w:firstLineChars="200"/>
        <w:jc w:val="center"/>
        <w:rPr>
          <w:rFonts w:hint="eastAsia" w:ascii="宋体" w:hAnsi="宋体"/>
          <w:b/>
          <w:bCs/>
          <w:sz w:val="32"/>
          <w:szCs w:val="32"/>
        </w:rPr>
      </w:pPr>
    </w:p>
    <w:p w14:paraId="3570740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5A41153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6EBAD5D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6E9865C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21FBD79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675E784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02E8A27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4D9A57E6">
      <w:pPr>
        <w:pStyle w:val="8"/>
        <w:pageBreakBefore w:val="0"/>
        <w:widowControl/>
        <w:kinsoku/>
        <w:wordWrap/>
        <w:overflowPunct/>
        <w:topLinePunct w:val="0"/>
        <w:bidi w:val="0"/>
        <w:spacing w:before="0" w:beforeAutospacing="0" w:after="0" w:afterAutospacing="0" w:line="560" w:lineRule="exact"/>
        <w:ind w:left="0" w:leftChars="0" w:firstLine="723" w:firstLineChars="200"/>
        <w:jc w:val="center"/>
        <w:rPr>
          <w:rFonts w:hint="eastAsia" w:ascii="宋体" w:hAnsi="宋体"/>
          <w:b/>
          <w:bCs/>
          <w:kern w:val="2"/>
          <w:sz w:val="36"/>
          <w:szCs w:val="36"/>
        </w:rPr>
      </w:pPr>
    </w:p>
    <w:p w14:paraId="7080D0F0">
      <w:pPr>
        <w:pStyle w:val="8"/>
        <w:pageBreakBefore w:val="0"/>
        <w:widowControl/>
        <w:kinsoku/>
        <w:wordWrap/>
        <w:overflowPunct/>
        <w:topLinePunct w:val="0"/>
        <w:bidi w:val="0"/>
        <w:spacing w:before="0" w:beforeAutospacing="0" w:after="0" w:afterAutospacing="0" w:line="560" w:lineRule="exact"/>
        <w:ind w:left="0" w:leftChars="0" w:firstLine="723" w:firstLineChars="200"/>
        <w:jc w:val="center"/>
        <w:rPr>
          <w:rFonts w:hint="eastAsia" w:ascii="宋体" w:hAnsi="宋体"/>
          <w:b/>
          <w:bCs/>
          <w:kern w:val="2"/>
          <w:sz w:val="36"/>
          <w:szCs w:val="36"/>
        </w:rPr>
      </w:pPr>
    </w:p>
    <w:p w14:paraId="2BBCFB11">
      <w:pPr>
        <w:pStyle w:val="8"/>
        <w:pageBreakBefore w:val="0"/>
        <w:widowControl/>
        <w:kinsoku/>
        <w:wordWrap/>
        <w:overflowPunct/>
        <w:topLinePunct w:val="0"/>
        <w:bidi w:val="0"/>
        <w:spacing w:before="0" w:beforeAutospacing="0" w:after="0" w:afterAutospacing="0" w:line="560" w:lineRule="exact"/>
        <w:ind w:left="0" w:leftChars="0" w:firstLine="723" w:firstLineChars="200"/>
        <w:jc w:val="center"/>
        <w:rPr>
          <w:rFonts w:hint="eastAsia" w:ascii="宋体" w:hAnsi="宋体"/>
          <w:b/>
          <w:bCs/>
          <w:kern w:val="2"/>
          <w:sz w:val="36"/>
          <w:szCs w:val="36"/>
        </w:rPr>
      </w:pPr>
      <w:r>
        <w:rPr>
          <w:rFonts w:hint="eastAsia" w:ascii="宋体" w:hAnsi="宋体"/>
          <w:b/>
          <w:bCs/>
          <w:kern w:val="2"/>
          <w:sz w:val="36"/>
          <w:szCs w:val="36"/>
        </w:rPr>
        <w:t>宁夏室内装饰协会工作职责</w:t>
      </w:r>
    </w:p>
    <w:p w14:paraId="1DD95716">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p>
    <w:p w14:paraId="01427CB5">
      <w:pPr>
        <w:pStyle w:val="8"/>
        <w:pageBreakBefore w:val="0"/>
        <w:widowControl/>
        <w:numPr>
          <w:ilvl w:val="0"/>
          <w:numId w:val="0"/>
        </w:numPr>
        <w:kinsoku/>
        <w:wordWrap/>
        <w:overflowPunct/>
        <w:topLinePunct w:val="0"/>
        <w:bidi w:val="0"/>
        <w:spacing w:before="0" w:beforeAutospacing="0" w:after="0" w:afterAutospacing="0" w:line="560" w:lineRule="exact"/>
        <w:ind w:left="0" w:leftChars="0" w:right="0" w:rightChars="0" w:firstLine="643" w:firstLineChars="200"/>
        <w:jc w:val="center"/>
        <w:rPr>
          <w:rFonts w:hint="eastAsia" w:ascii="宋体" w:hAnsi="宋体" w:eastAsia="宋体" w:cs="宋体"/>
          <w:b/>
          <w:bCs/>
          <w:kern w:val="2"/>
          <w:sz w:val="32"/>
          <w:szCs w:val="32"/>
        </w:rPr>
      </w:pPr>
      <w:r>
        <w:rPr>
          <w:rFonts w:hint="eastAsia" w:ascii="宋体" w:hAnsi="宋体" w:eastAsia="宋体" w:cs="宋体"/>
          <w:b/>
          <w:bCs/>
          <w:kern w:val="2"/>
          <w:sz w:val="32"/>
          <w:szCs w:val="32"/>
          <w:lang w:val="en-US" w:eastAsia="zh-CN" w:bidi="ar"/>
        </w:rPr>
        <w:t>一、</w:t>
      </w:r>
      <w:r>
        <w:rPr>
          <w:rFonts w:hint="eastAsia" w:ascii="宋体" w:hAnsi="宋体" w:eastAsia="宋体" w:cs="宋体"/>
          <w:b/>
          <w:bCs/>
          <w:kern w:val="2"/>
          <w:sz w:val="32"/>
          <w:szCs w:val="32"/>
        </w:rPr>
        <w:t>办公室职责</w:t>
      </w:r>
    </w:p>
    <w:p w14:paraId="316AC94C">
      <w:pPr>
        <w:pStyle w:val="8"/>
        <w:pageBreakBefore w:val="0"/>
        <w:widowControl/>
        <w:numPr>
          <w:ilvl w:val="0"/>
          <w:numId w:val="13"/>
        </w:numPr>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负责协会日常运转工作。管理文件、印章、档案、资产、人事及绩效考核。</w:t>
      </w:r>
    </w:p>
    <w:p w14:paraId="26449A0E">
      <w:pPr>
        <w:pStyle w:val="8"/>
        <w:pageBreakBefore w:val="0"/>
        <w:widowControl/>
        <w:numPr>
          <w:ilvl w:val="0"/>
          <w:numId w:val="13"/>
        </w:numPr>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归口管理财务收支、报销并配合审计。</w:t>
      </w:r>
    </w:p>
    <w:p w14:paraId="44A9EE99">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3、采购办公物资、设施设备。</w:t>
      </w:r>
    </w:p>
    <w:p w14:paraId="6275C6B4">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4、组织会议、行业活动。</w:t>
      </w:r>
    </w:p>
    <w:p w14:paraId="7BC78660">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5、承担对外协调、联络、交流工作。</w:t>
      </w:r>
    </w:p>
    <w:p w14:paraId="6E82A5C8">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6、负责协会网站、微信公众号、视频号的营运管理、服务管理工作。</w:t>
      </w:r>
    </w:p>
    <w:p w14:paraId="67ABDC18">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7、负责会员宣传、行业信息交流。承担协会信息化建设工作和会议、活动的宣传工作。</w:t>
      </w:r>
    </w:p>
    <w:p w14:paraId="29810F11">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8、完成领导交办的其他工作。</w:t>
      </w:r>
    </w:p>
    <w:p w14:paraId="6EBA9F9B">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p>
    <w:p w14:paraId="00A9FC3E">
      <w:pPr>
        <w:pStyle w:val="8"/>
        <w:pageBreakBefore w:val="0"/>
        <w:widowControl/>
        <w:numPr>
          <w:ilvl w:val="0"/>
          <w:numId w:val="0"/>
        </w:numPr>
        <w:kinsoku/>
        <w:wordWrap/>
        <w:overflowPunct/>
        <w:topLinePunct w:val="0"/>
        <w:bidi w:val="0"/>
        <w:spacing w:before="0" w:beforeAutospacing="0" w:after="0" w:afterAutospacing="0" w:line="560" w:lineRule="exact"/>
        <w:ind w:left="0" w:leftChars="0" w:right="0" w:rightChars="0" w:firstLine="643" w:firstLineChars="200"/>
        <w:jc w:val="center"/>
        <w:rPr>
          <w:rFonts w:hint="eastAsia" w:ascii="宋体" w:hAnsi="宋体" w:eastAsia="宋体" w:cs="宋体"/>
          <w:b/>
          <w:bCs/>
          <w:kern w:val="2"/>
          <w:sz w:val="32"/>
          <w:szCs w:val="32"/>
        </w:rPr>
      </w:pPr>
      <w:r>
        <w:rPr>
          <w:rFonts w:hint="eastAsia" w:ascii="宋体" w:hAnsi="宋体" w:eastAsia="宋体" w:cs="宋体"/>
          <w:b/>
          <w:bCs/>
          <w:kern w:val="2"/>
          <w:sz w:val="32"/>
          <w:szCs w:val="32"/>
          <w:lang w:val="en-US" w:eastAsia="zh-CN" w:bidi="ar"/>
        </w:rPr>
        <w:t>二、</w:t>
      </w:r>
      <w:r>
        <w:rPr>
          <w:rFonts w:hint="eastAsia" w:ascii="宋体" w:hAnsi="宋体" w:eastAsia="宋体" w:cs="宋体"/>
          <w:b/>
          <w:bCs/>
          <w:kern w:val="2"/>
          <w:sz w:val="32"/>
          <w:szCs w:val="32"/>
        </w:rPr>
        <w:t>秘书处职责</w:t>
      </w:r>
    </w:p>
    <w:p w14:paraId="3882C721">
      <w:pPr>
        <w:pStyle w:val="8"/>
        <w:pageBreakBefore w:val="0"/>
        <w:widowControl/>
        <w:kinsoku/>
        <w:wordWrap/>
        <w:overflowPunct/>
        <w:topLinePunct w:val="0"/>
        <w:bidi w:val="0"/>
        <w:spacing w:before="0" w:beforeAutospacing="0" w:after="0" w:afterAutospacing="0" w:line="560" w:lineRule="exact"/>
        <w:ind w:left="0" w:leftChars="0" w:firstLine="643" w:firstLineChars="200"/>
        <w:jc w:val="both"/>
        <w:rPr>
          <w:rFonts w:ascii="仿宋_GB2312" w:hAnsi="仿宋" w:eastAsia="仿宋_GB2312" w:cs="仿宋"/>
          <w:b/>
          <w:bCs/>
          <w:kern w:val="2"/>
          <w:sz w:val="32"/>
          <w:szCs w:val="32"/>
        </w:rPr>
      </w:pPr>
    </w:p>
    <w:p w14:paraId="16988C85">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1、负责会员发展、管理与服务，收缴会费。</w:t>
      </w:r>
    </w:p>
    <w:p w14:paraId="3D95511A">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2、走访调研会员，反映行业诉求。负责协会会员内部学习交流、联谊走访，促进会员间业务合作工作。</w:t>
      </w:r>
    </w:p>
    <w:p w14:paraId="3EBA5C77">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3、负责协会行业规范标准设计、制度建设、合同履行、诚信经营等工作。</w:t>
      </w:r>
    </w:p>
    <w:p w14:paraId="3B006A6E">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4、联系对接协会战略合作伙伴单位，协会友好商协会的发展及关系维护，分管家装投诉纠纷调解中心家装监理工作。</w:t>
      </w:r>
    </w:p>
    <w:p w14:paraId="0B79472D">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5、主抓协会资源整合、平台建设、行业交流、协会日常运转及会务接待工作。</w:t>
      </w:r>
    </w:p>
    <w:p w14:paraId="57D536B5">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6、负责协会技术开发、模式创新等营收项目工作，主抓协会自身造血，全力做好协会商业运营工作。</w:t>
      </w:r>
    </w:p>
    <w:p w14:paraId="75031135">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7、组织会员参加就业公共服务、校园招聘与就业指导等活动。组织会员业务交流和考察学习。</w:t>
      </w:r>
    </w:p>
    <w:p w14:paraId="494CFEF6">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8、指导会员依法合规经营、诚实守信服务及企业文化建设、诚信体系建设、标准化建设、品牌建设。</w:t>
      </w:r>
    </w:p>
    <w:p w14:paraId="19BBF82E">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9、提供政策法规、经营管理、市场业务等方面咨询服务，嫁接合作商机。</w:t>
      </w:r>
    </w:p>
    <w:p w14:paraId="17A7CADE">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10、建立从业人员培训体系，开展从业人员基础培训、技能提升培训及高级研修培训。</w:t>
      </w:r>
    </w:p>
    <w:p w14:paraId="7E971270">
      <w:pPr>
        <w:pStyle w:val="8"/>
        <w:pageBreakBefore w:val="0"/>
        <w:widowControl/>
        <w:kinsoku/>
        <w:wordWrap/>
        <w:overflowPunct/>
        <w:topLinePunct w:val="0"/>
        <w:bidi w:val="0"/>
        <w:spacing w:before="0" w:beforeAutospacing="0" w:after="0" w:afterAutospacing="0" w:line="560" w:lineRule="exact"/>
        <w:ind w:left="0" w:leftChars="0" w:firstLine="640" w:firstLineChars="200"/>
        <w:rPr>
          <w:rFonts w:hint="eastAsia" w:ascii="仿宋_GB2312" w:hAnsi="仿宋" w:eastAsia="仿宋_GB2312" w:cs="仿宋"/>
          <w:kern w:val="2"/>
          <w:sz w:val="32"/>
          <w:szCs w:val="32"/>
        </w:rPr>
      </w:pPr>
      <w:r>
        <w:rPr>
          <w:rFonts w:hint="eastAsia" w:ascii="仿宋_GB2312" w:hAnsi="仿宋" w:eastAsia="仿宋_GB2312" w:cs="仿宋"/>
          <w:kern w:val="2"/>
          <w:sz w:val="32"/>
          <w:szCs w:val="32"/>
        </w:rPr>
        <w:t>11、完成交办工作及部门协作。</w:t>
      </w:r>
    </w:p>
    <w:p w14:paraId="4B50DE4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1BA78F9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3B30AB2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12665A1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59621D4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0CF0E62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4338D0C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5186B3F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6FE5945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jc w:val="both"/>
        <w:textAlignment w:val="auto"/>
        <w:rPr>
          <w:rFonts w:hint="eastAsia" w:ascii="宋体" w:hAnsi="宋体" w:eastAsia="宋体" w:cs="宋体"/>
          <w:b/>
          <w:bCs/>
          <w:sz w:val="36"/>
          <w:szCs w:val="36"/>
        </w:rPr>
      </w:pPr>
    </w:p>
    <w:p w14:paraId="087D33F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p>
    <w:p w14:paraId="7CF18D0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723" w:firstLineChars="200"/>
        <w:jc w:val="center"/>
        <w:textAlignment w:val="auto"/>
        <w:rPr>
          <w:rFonts w:hint="eastAsia" w:ascii="宋体" w:hAnsi="宋体" w:eastAsia="宋体" w:cs="宋体"/>
          <w:b/>
          <w:bCs/>
          <w:sz w:val="36"/>
          <w:szCs w:val="36"/>
        </w:rPr>
      </w:pPr>
      <w:r>
        <w:rPr>
          <w:rFonts w:hint="eastAsia" w:ascii="宋体" w:hAnsi="宋体" w:eastAsia="宋体" w:cs="宋体"/>
          <w:b/>
          <w:bCs/>
          <w:sz w:val="36"/>
          <w:szCs w:val="36"/>
        </w:rPr>
        <w:t>宁夏室内装饰协会项目管理制度</w:t>
      </w:r>
    </w:p>
    <w:p w14:paraId="275B2CD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kern w:val="2"/>
          <w:sz w:val="32"/>
          <w:szCs w:val="32"/>
          <w:lang w:val="en-US" w:eastAsia="zh-CN" w:bidi="ar-SA"/>
        </w:rPr>
      </w:pPr>
    </w:p>
    <w:p w14:paraId="4CCDDE7D">
      <w:pPr>
        <w:keepNext w:val="0"/>
        <w:keepLines w:val="0"/>
        <w:pageBreakBefore w:val="0"/>
        <w:numPr>
          <w:ilvl w:val="0"/>
          <w:numId w:val="14"/>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总则</w:t>
      </w:r>
    </w:p>
    <w:p w14:paraId="611C660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仿宋" w:hAnsi="仿宋" w:eastAsia="仿宋" w:cs="仿宋"/>
          <w:sz w:val="32"/>
          <w:szCs w:val="32"/>
        </w:rPr>
      </w:pPr>
      <w:r>
        <w:rPr>
          <w:rFonts w:hint="eastAsia" w:ascii="仿宋" w:hAnsi="仿宋" w:eastAsia="仿宋" w:cs="仿宋"/>
          <w:b/>
          <w:bCs/>
          <w:sz w:val="32"/>
          <w:szCs w:val="32"/>
        </w:rPr>
        <w:t>第一条</w:t>
      </w:r>
      <w:r>
        <w:rPr>
          <w:rFonts w:hint="eastAsia" w:ascii="仿宋" w:hAnsi="仿宋" w:eastAsia="仿宋" w:cs="仿宋"/>
          <w:sz w:val="32"/>
          <w:szCs w:val="32"/>
        </w:rPr>
        <w:t xml:space="preserve"> 制定目的 为规范协会各类项目全流程管理，针对室内装饰行业标准编制、工程评审、展会论坛、技能培训、课题调研、评优评先、公益服务等项目特点，实现项目合规运行、资金安全、质量可控、成果落地，依据《社会团体登记管理条例》及行业相关规定，结合协会实际，制定本制度。</w:t>
      </w:r>
    </w:p>
    <w:p w14:paraId="55DDED8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第二条</w:t>
      </w:r>
      <w:r>
        <w:rPr>
          <w:rFonts w:hint="eastAsia" w:ascii="仿宋" w:hAnsi="仿宋" w:eastAsia="仿宋" w:cs="仿宋"/>
          <w:sz w:val="32"/>
          <w:szCs w:val="32"/>
        </w:rPr>
        <w:t xml:space="preserve"> 适用范围 本制度适用于协会秘书处、各分支机构、专业委员会组织实施的全部项目。</w:t>
      </w:r>
    </w:p>
    <w:p w14:paraId="24F567C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第三条</w:t>
      </w:r>
      <w:r>
        <w:rPr>
          <w:rFonts w:hint="eastAsia" w:ascii="仿宋" w:hAnsi="仿宋" w:eastAsia="仿宋" w:cs="仿宋"/>
          <w:sz w:val="32"/>
          <w:szCs w:val="32"/>
        </w:rPr>
        <w:t xml:space="preserve"> 管理原则 坚持依法合规、统筹规划、公开透明、专款专用、风险可控、注重实效的原则。所有项目实行统一立项、统一审批、统一实施、统一验收、统一归档管理</w:t>
      </w:r>
    </w:p>
    <w:p w14:paraId="2C8B019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rFonts w:hint="eastAsia" w:ascii="仿宋" w:hAnsi="仿宋" w:eastAsia="仿宋" w:cs="仿宋"/>
          <w:sz w:val="32"/>
          <w:szCs w:val="32"/>
        </w:rPr>
      </w:pPr>
    </w:p>
    <w:p w14:paraId="07665C0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第二章 组织职责</w:t>
      </w:r>
    </w:p>
    <w:p w14:paraId="56369E1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第四条 各主体职责 </w:t>
      </w:r>
    </w:p>
    <w:p w14:paraId="4E5E3D9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理事会：审定协会年度项目计划、重大项目、大额经费项目；</w:t>
      </w:r>
    </w:p>
    <w:p w14:paraId="0AAF235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会长办公会：负责项目立项、项目调整、项目重大事项审批； </w:t>
      </w:r>
    </w:p>
    <w:p w14:paraId="67527DFA">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 xml:space="preserve">秘书处：承担项目统筹协调、过程监督、组织实施、验收归档、绩效评估等工作； </w:t>
      </w:r>
    </w:p>
    <w:p w14:paraId="6A73106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4、</w:t>
      </w:r>
      <w:r>
        <w:rPr>
          <w:rFonts w:hint="eastAsia" w:ascii="仿宋" w:hAnsi="仿宋" w:eastAsia="仿宋" w:cs="仿宋"/>
          <w:sz w:val="32"/>
          <w:szCs w:val="32"/>
        </w:rPr>
        <w:t>项目负责人：对项目进度、工作质量、经费使用、现场安全、资料留存负第一责任；</w:t>
      </w:r>
    </w:p>
    <w:p w14:paraId="037302E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财务部：负责项目预算审核、资金拨付、经费决算、票据合规监管；</w:t>
      </w:r>
    </w:p>
    <w:p w14:paraId="4322357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6、</w:t>
      </w:r>
      <w:r>
        <w:rPr>
          <w:rFonts w:hint="eastAsia" w:ascii="仿宋" w:hAnsi="仿宋" w:eastAsia="仿宋" w:cs="仿宋"/>
          <w:sz w:val="32"/>
          <w:szCs w:val="32"/>
        </w:rPr>
        <w:t xml:space="preserve">监事会：对项目全流程、经费使用、人员履职情况进行监督检查。 </w:t>
      </w:r>
    </w:p>
    <w:p w14:paraId="02ECD9C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4F65C040">
      <w:pPr>
        <w:keepNext w:val="0"/>
        <w:keepLines w:val="0"/>
        <w:pageBreakBefore w:val="0"/>
        <w:numPr>
          <w:ilvl w:val="0"/>
          <w:numId w:val="14"/>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 w:hAnsi="仿宋" w:eastAsia="仿宋" w:cs="仿宋"/>
          <w:sz w:val="32"/>
          <w:szCs w:val="32"/>
        </w:rPr>
      </w:pPr>
      <w:r>
        <w:rPr>
          <w:rFonts w:hint="eastAsia" w:ascii="宋体" w:hAnsi="宋体" w:eastAsia="宋体" w:cs="宋体"/>
          <w:b/>
          <w:bCs/>
          <w:sz w:val="32"/>
          <w:szCs w:val="32"/>
        </w:rPr>
        <w:t>项目分类与立项管理</w:t>
      </w:r>
    </w:p>
    <w:p w14:paraId="4A3F3F3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仿宋" w:hAnsi="仿宋" w:eastAsia="仿宋" w:cs="仿宋"/>
          <w:sz w:val="32"/>
          <w:szCs w:val="32"/>
        </w:rPr>
      </w:pPr>
      <w:r>
        <w:rPr>
          <w:rFonts w:hint="eastAsia" w:ascii="仿宋" w:hAnsi="仿宋" w:eastAsia="仿宋" w:cs="仿宋"/>
          <w:b/>
          <w:bCs/>
          <w:sz w:val="32"/>
          <w:szCs w:val="32"/>
        </w:rPr>
        <w:t>第五条</w:t>
      </w:r>
      <w:r>
        <w:rPr>
          <w:rFonts w:hint="eastAsia" w:ascii="仿宋" w:hAnsi="仿宋" w:eastAsia="仿宋" w:cs="仿宋"/>
          <w:sz w:val="32"/>
          <w:szCs w:val="32"/>
        </w:rPr>
        <w:t xml:space="preserve"> 项目分级及审批权限 按照项目经费规模划分为三类，分级设置审批权限：</w:t>
      </w:r>
    </w:p>
    <w:p w14:paraId="32A9329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 xml:space="preserve">重大项目：项目经费20万元以上（含20万元），包含大型装饰展会、全区技能大赛、重大行业课题等。由会长办公会初审，理事会终审； </w:t>
      </w:r>
    </w:p>
    <w:p w14:paraId="56F133A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重点项目：项目经费5万元—20万元（含5万元、20万元），包含专项技术培训、区域行业论坛、行业标准修订等。由会长审批；</w:t>
      </w:r>
    </w:p>
    <w:p w14:paraId="5611B7F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 xml:space="preserve">一般项目：项目经费5万元以下，包含小型行业交流、日常调研、资料编制等。由秘书长审批。 </w:t>
      </w:r>
    </w:p>
    <w:p w14:paraId="0D6381F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第六条</w:t>
      </w:r>
      <w:r>
        <w:rPr>
          <w:rFonts w:hint="eastAsia" w:ascii="仿宋" w:hAnsi="仿宋" w:eastAsia="仿宋" w:cs="仿宋"/>
          <w:sz w:val="32"/>
          <w:szCs w:val="32"/>
        </w:rPr>
        <w:t xml:space="preserve"> 项目符合协会章程及室内装饰行业服务宗旨；项目目标清晰、实施方案完整、经费来源明确、人员配置到位； 完成前置风险评估，风险可控，具备落地实施条件。 </w:t>
      </w:r>
    </w:p>
    <w:p w14:paraId="2B21681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第七条 立项流程 </w:t>
      </w:r>
    </w:p>
    <w:p w14:paraId="1D00C8F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项目发起部门提交《项目立项申请表》，同步报送实施方案、经费预算；</w:t>
      </w:r>
    </w:p>
    <w:p w14:paraId="66A6639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 xml:space="preserve">秘书处开展初审，财务部审核预算合规性； </w:t>
      </w:r>
    </w:p>
    <w:p w14:paraId="7935203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按照项目级别，对应权限完成审批；</w:t>
      </w:r>
    </w:p>
    <w:p w14:paraId="1380FFF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4、</w:t>
      </w:r>
      <w:r>
        <w:rPr>
          <w:rFonts w:hint="eastAsia" w:ascii="仿宋" w:hAnsi="仿宋" w:eastAsia="仿宋" w:cs="仿宋"/>
          <w:sz w:val="32"/>
          <w:szCs w:val="32"/>
        </w:rPr>
        <w:t>审批通过后建立项目台账，正式立项。严禁无立项、超预算、超范围实施项目。</w:t>
      </w:r>
    </w:p>
    <w:p w14:paraId="3CA0D78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rFonts w:hint="eastAsia" w:ascii="仿宋" w:hAnsi="仿宋" w:eastAsia="仿宋" w:cs="仿宋"/>
          <w:sz w:val="32"/>
          <w:szCs w:val="32"/>
        </w:rPr>
      </w:pPr>
    </w:p>
    <w:p w14:paraId="29857FDC">
      <w:pPr>
        <w:keepNext w:val="0"/>
        <w:keepLines w:val="0"/>
        <w:pageBreakBefore w:val="0"/>
        <w:numPr>
          <w:ilvl w:val="0"/>
          <w:numId w:val="14"/>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仿宋" w:hAnsi="仿宋" w:eastAsia="仿宋" w:cs="仿宋"/>
          <w:sz w:val="32"/>
          <w:szCs w:val="32"/>
        </w:rPr>
      </w:pPr>
      <w:r>
        <w:rPr>
          <w:rFonts w:hint="eastAsia" w:ascii="宋体" w:hAnsi="宋体" w:eastAsia="宋体" w:cs="宋体"/>
          <w:b/>
          <w:bCs/>
          <w:sz w:val="32"/>
          <w:szCs w:val="32"/>
        </w:rPr>
        <w:t>项目实施管理</w:t>
      </w:r>
    </w:p>
    <w:p w14:paraId="32C8B39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仿宋" w:hAnsi="仿宋" w:eastAsia="仿宋" w:cs="仿宋"/>
          <w:sz w:val="32"/>
          <w:szCs w:val="32"/>
        </w:rPr>
      </w:pPr>
      <w:r>
        <w:rPr>
          <w:rFonts w:hint="eastAsia" w:ascii="仿宋" w:hAnsi="仿宋" w:eastAsia="仿宋" w:cs="仿宋"/>
          <w:b/>
          <w:bCs/>
          <w:sz w:val="32"/>
          <w:szCs w:val="32"/>
        </w:rPr>
        <w:t>第八条 实施基本要求</w:t>
      </w:r>
    </w:p>
    <w:p w14:paraId="776965D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 xml:space="preserve">项目获批后3个工作日内，项目组细化执行方案，明确人员分工、时间节点、质量标准、安全及舆情防控措施； </w:t>
      </w:r>
    </w:p>
    <w:p w14:paraId="478A8D6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实行项目负责人负责制，严格按照立项方案执行，不得擅自变更项目内容、预算、实施周期；</w:t>
      </w:r>
    </w:p>
    <w:p w14:paraId="510776FA">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项目实施期间定期报送工作进度，遇到重大问题、突发情况须第一时间上报。</w:t>
      </w:r>
    </w:p>
    <w:p w14:paraId="13174DF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第九条 </w:t>
      </w:r>
      <w:r>
        <w:rPr>
          <w:rFonts w:hint="eastAsia" w:ascii="仿宋" w:hAnsi="仿宋" w:eastAsia="仿宋" w:cs="仿宋"/>
          <w:sz w:val="32"/>
          <w:szCs w:val="32"/>
        </w:rPr>
        <w:t>项目变更管理 项目内容、经费预算、实施负责人、实施周期确需调整的，必须重新履行立项审批流程，未经审批不得擅自变更。</w:t>
      </w:r>
    </w:p>
    <w:p w14:paraId="420E7E6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rFonts w:hint="eastAsia" w:ascii="仿宋" w:hAnsi="仿宋" w:eastAsia="仿宋" w:cs="仿宋"/>
          <w:sz w:val="32"/>
          <w:szCs w:val="32"/>
        </w:rPr>
      </w:pPr>
    </w:p>
    <w:p w14:paraId="6990D78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第五章 项目经费管理</w:t>
      </w:r>
    </w:p>
    <w:p w14:paraId="303FAEB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项目经费严格执行专款专用、专账管理、先批后支、据实报销要求，严禁虚列开支、套取资金、挤占挪用项目经费。</w:t>
      </w:r>
    </w:p>
    <w:p w14:paraId="0ACFB20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第十一条 支出规范</w:t>
      </w:r>
    </w:p>
    <w:p w14:paraId="21E3713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经费支出严格遵守协会财务制度，报销票据真实、合法、完整，审批手续齐全；</w:t>
      </w:r>
    </w:p>
    <w:p w14:paraId="239D59A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 xml:space="preserve">项目内专家咨询费、讲课费、差旅费等，严格按照对应专项制度标准执行； </w:t>
      </w:r>
    </w:p>
    <w:p w14:paraId="1425744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 xml:space="preserve">项目结束后10个工作日内，完成经费决算工作，由财务部复核归档。 </w:t>
      </w:r>
    </w:p>
    <w:p w14:paraId="47CCE9D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第六章 质量、风险与应急管理</w:t>
      </w:r>
    </w:p>
    <w:p w14:paraId="3E066F8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第十二条</w:t>
      </w:r>
      <w:r>
        <w:rPr>
          <w:rFonts w:hint="eastAsia" w:ascii="仿宋" w:hAnsi="仿宋" w:eastAsia="仿宋" w:cs="仿宋"/>
          <w:sz w:val="32"/>
          <w:szCs w:val="32"/>
        </w:rPr>
        <w:t xml:space="preserve"> 质量管控 结合行业特性，重点把控工程评审公正性、培训课程专业性、评优流程规范性、展会现场秩序与安全。 </w:t>
      </w:r>
    </w:p>
    <w:p w14:paraId="67BA82C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第十三条</w:t>
      </w:r>
      <w:r>
        <w:rPr>
          <w:rFonts w:hint="eastAsia" w:ascii="仿宋" w:hAnsi="仿宋" w:eastAsia="仿宋" w:cs="仿宋"/>
          <w:sz w:val="32"/>
          <w:szCs w:val="32"/>
        </w:rPr>
        <w:t xml:space="preserve"> 风险防控 项目实施前全面识别舆情风险、现场安全风险、廉政风险、合规风险（评审不公、违规收费、安全事故等），并制定专项防控预案。 </w:t>
      </w:r>
    </w:p>
    <w:p w14:paraId="201FA73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第十四条</w:t>
      </w:r>
      <w:r>
        <w:rPr>
          <w:rFonts w:hint="eastAsia" w:ascii="仿宋" w:hAnsi="仿宋" w:eastAsia="仿宋" w:cs="仿宋"/>
          <w:sz w:val="32"/>
          <w:szCs w:val="32"/>
        </w:rPr>
        <w:t xml:space="preserve"> 应急处置 如发生安全事故、负面舆情、群体纠纷等突发事件，项目负责人须第一时间现场处置，并立即上报秘书处及会长办公会。</w:t>
      </w:r>
    </w:p>
    <w:p w14:paraId="2687609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3C2155A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第七章 项目验收与归档</w:t>
      </w:r>
    </w:p>
    <w:p w14:paraId="51FB4E0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第十五条</w:t>
      </w:r>
      <w:r>
        <w:rPr>
          <w:rFonts w:hint="eastAsia" w:ascii="仿宋" w:hAnsi="仿宋" w:eastAsia="仿宋" w:cs="仿宋"/>
          <w:sz w:val="32"/>
          <w:szCs w:val="32"/>
        </w:rPr>
        <w:t xml:space="preserve"> 验收流程 项目全部工作完成后，项目组提交验收申请、全套过程资料、经费决算报告，由秘书处、财务部、专业技术人员联合验收：验收合格，予以正式结项；验收不合格，责令限期整改；整改仍不达标的，不予结项并追究相关人员责任。 </w:t>
      </w:r>
    </w:p>
    <w:p w14:paraId="788C398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第十六条</w:t>
      </w:r>
      <w:r>
        <w:rPr>
          <w:rFonts w:hint="eastAsia" w:ascii="仿宋" w:hAnsi="仿宋" w:eastAsia="仿宋" w:cs="仿宋"/>
          <w:sz w:val="32"/>
          <w:szCs w:val="32"/>
        </w:rPr>
        <w:t xml:space="preserve"> 档案管理 项目全周期资料（立项文件、实施方案、合同、过程记录、影像资料、财务票据、验收报告等）统一归档，保存期限不少于10年。项目成果归协会所有，对外宣传、推广使用须履行审批手续。 </w:t>
      </w:r>
    </w:p>
    <w:p w14:paraId="7BD58028">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1C72453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第八章 责任追究</w:t>
      </w:r>
    </w:p>
    <w:p w14:paraId="61564F4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 xml:space="preserve">第十七条 </w:t>
      </w:r>
      <w:r>
        <w:rPr>
          <w:rFonts w:hint="eastAsia" w:ascii="仿宋" w:hAnsi="仿宋" w:eastAsia="仿宋" w:cs="仿宋"/>
          <w:sz w:val="32"/>
          <w:szCs w:val="32"/>
        </w:rPr>
        <w:t>对擅自立项、虚报经费、项目管理混乱、资料造假、违规履职等行为，视情节轻重给予通报批评、追回违规资金、内部处分；涉嫌违法的，移交司法机关处理。</w:t>
      </w:r>
    </w:p>
    <w:p w14:paraId="42D78C4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rFonts w:hint="eastAsia" w:ascii="仿宋" w:hAnsi="仿宋" w:eastAsia="仿宋" w:cs="仿宋"/>
          <w:sz w:val="32"/>
          <w:szCs w:val="32"/>
        </w:rPr>
      </w:pPr>
    </w:p>
    <w:p w14:paraId="4855484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第九章 附则</w:t>
      </w:r>
    </w:p>
    <w:p w14:paraId="301688C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 xml:space="preserve">第十八条 </w:t>
      </w:r>
      <w:r>
        <w:rPr>
          <w:rFonts w:hint="eastAsia" w:ascii="仿宋" w:hAnsi="仿宋" w:eastAsia="仿宋" w:cs="仿宋"/>
          <w:sz w:val="32"/>
          <w:szCs w:val="32"/>
        </w:rPr>
        <w:t>本制度经协会理事会审议通过，自</w:t>
      </w:r>
      <w:r>
        <w:rPr>
          <w:rFonts w:hint="eastAsia" w:ascii="仿宋" w:hAnsi="仿宋" w:eastAsia="仿宋" w:cs="仿宋"/>
          <w:sz w:val="32"/>
          <w:szCs w:val="32"/>
          <w:lang w:val="en-US" w:eastAsia="zh-CN"/>
        </w:rPr>
        <w:t>2026</w:t>
      </w:r>
      <w:r>
        <w:rPr>
          <w:rFonts w:hint="eastAsia" w:ascii="仿宋" w:hAnsi="仿宋" w:eastAsia="仿宋" w:cs="仿宋"/>
          <w:sz w:val="32"/>
          <w:szCs w:val="32"/>
        </w:rPr>
        <w:t>年</w:t>
      </w:r>
      <w:r>
        <w:rPr>
          <w:rFonts w:hint="eastAsia" w:ascii="仿宋" w:hAnsi="仿宋" w:eastAsia="仿宋" w:cs="仿宋"/>
          <w:sz w:val="32"/>
          <w:szCs w:val="32"/>
          <w:lang w:val="en-US" w:eastAsia="zh-CN"/>
        </w:rPr>
        <w:t>4</w:t>
      </w:r>
      <w:r>
        <w:rPr>
          <w:rFonts w:hint="eastAsia" w:ascii="仿宋" w:hAnsi="仿宋" w:eastAsia="仿宋" w:cs="仿宋"/>
          <w:sz w:val="32"/>
          <w:szCs w:val="32"/>
        </w:rPr>
        <w:t>月</w:t>
      </w:r>
      <w:r>
        <w:rPr>
          <w:rFonts w:hint="eastAsia" w:ascii="仿宋" w:hAnsi="仿宋" w:eastAsia="仿宋" w:cs="仿宋"/>
          <w:sz w:val="32"/>
          <w:szCs w:val="32"/>
          <w:lang w:val="en-US" w:eastAsia="zh-CN"/>
        </w:rPr>
        <w:t>28</w:t>
      </w:r>
      <w:r>
        <w:rPr>
          <w:rFonts w:hint="eastAsia" w:ascii="仿宋" w:hAnsi="仿宋" w:eastAsia="仿宋" w:cs="仿宋"/>
          <w:sz w:val="32"/>
          <w:szCs w:val="32"/>
        </w:rPr>
        <w:t xml:space="preserve">日起施行，由协会秘书处负责解释。 </w:t>
      </w:r>
    </w:p>
    <w:p w14:paraId="14899A5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3028491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093D988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1EB7634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2443B52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4A82581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07C8A22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224C7B3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5188B49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038C5E8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44A439F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255C76F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4A670E2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526596F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5F8851B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7C6ADD4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54EFF1B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639B313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宁夏室内装饰协会活动影响评估与风险防控制度</w:t>
      </w:r>
    </w:p>
    <w:p w14:paraId="5EABACC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p>
    <w:p w14:paraId="796722E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第一章 总则</w:t>
      </w:r>
    </w:p>
    <w:p w14:paraId="7D9C7A0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 第一条 </w:t>
      </w:r>
      <w:r>
        <w:rPr>
          <w:rFonts w:hint="eastAsia" w:ascii="仿宋" w:hAnsi="仿宋" w:eastAsia="仿宋" w:cs="仿宋"/>
          <w:sz w:val="32"/>
          <w:szCs w:val="32"/>
        </w:rPr>
        <w:t>为规范协会展会、论坛、培训、技能竞赛、评优颁奖、公益活动、外出考察等各类活动管理，落实风险前置评估、全程防控要求，防范安全、舆情、廉政、合规等风险，结合室内装饰行业线下活动多、人员聚集多、现场评审多的特点，制定本制度。</w:t>
      </w:r>
    </w:p>
    <w:p w14:paraId="767FEBE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 第二条 </w:t>
      </w:r>
      <w:r>
        <w:rPr>
          <w:rFonts w:hint="eastAsia" w:ascii="仿宋" w:hAnsi="仿宋" w:eastAsia="仿宋" w:cs="仿宋"/>
          <w:sz w:val="32"/>
          <w:szCs w:val="32"/>
        </w:rPr>
        <w:t>本制度适用于协会及各分支机构、专业委员会主办、承办、协办的所有线上、线下活动。</w:t>
      </w:r>
    </w:p>
    <w:p w14:paraId="2191F79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 xml:space="preserve">第三条 </w:t>
      </w:r>
      <w:r>
        <w:rPr>
          <w:rFonts w:hint="eastAsia" w:ascii="仿宋" w:hAnsi="仿宋" w:eastAsia="仿宋" w:cs="仿宋"/>
          <w:sz w:val="32"/>
          <w:szCs w:val="32"/>
        </w:rPr>
        <w:t>坚持评估先行、预防为主、责任到人、全程管控、快速应急的工作原则。</w:t>
      </w:r>
    </w:p>
    <w:p w14:paraId="6DD716B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rFonts w:hint="eastAsia" w:ascii="仿宋" w:hAnsi="仿宋" w:eastAsia="仿宋" w:cs="仿宋"/>
          <w:sz w:val="32"/>
          <w:szCs w:val="32"/>
        </w:rPr>
      </w:pPr>
    </w:p>
    <w:p w14:paraId="1416611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第二章 职责分工</w:t>
      </w:r>
    </w:p>
    <w:p w14:paraId="7676678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第四条 主体职责</w:t>
      </w:r>
      <w:r>
        <w:rPr>
          <w:rFonts w:hint="eastAsia" w:ascii="仿宋" w:hAnsi="仿宋" w:eastAsia="仿宋" w:cs="仿宋"/>
          <w:sz w:val="32"/>
          <w:szCs w:val="32"/>
        </w:rPr>
        <w:t xml:space="preserve"> </w:t>
      </w:r>
    </w:p>
    <w:p w14:paraId="135FE0F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 xml:space="preserve"> 秘书处：活动归口管理部门，负责审核活动评估报告、统筹风险防控、协调突发事件应急处置； </w:t>
      </w:r>
    </w:p>
    <w:p w14:paraId="366BB25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 xml:space="preserve"> 活动承办部门/项目负责人：活动第一责任人，负责活动前期风险评估、防控预案制定、现场执行、隐患排查； </w:t>
      </w:r>
    </w:p>
    <w:p w14:paraId="659BE40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财务部：监督活动经费使用，防范财务风险；</w:t>
      </w:r>
    </w:p>
    <w:p w14:paraId="3E5814C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 xml:space="preserve">监事会：监督活动流程、评优评审、收费行为的合规性。 </w:t>
      </w:r>
    </w:p>
    <w:p w14:paraId="5DC176DA">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rFonts w:hint="eastAsia" w:ascii="仿宋" w:hAnsi="仿宋" w:eastAsia="仿宋" w:cs="仿宋"/>
          <w:sz w:val="32"/>
          <w:szCs w:val="32"/>
        </w:rPr>
      </w:pPr>
    </w:p>
    <w:p w14:paraId="5BCD18A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第三章 活动分级与影响评估</w:t>
      </w:r>
    </w:p>
    <w:p w14:paraId="67408E8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第五条</w:t>
      </w:r>
      <w:r>
        <w:rPr>
          <w:rFonts w:hint="eastAsia" w:ascii="仿宋" w:hAnsi="仿宋" w:eastAsia="仿宋" w:cs="仿宋"/>
          <w:sz w:val="32"/>
          <w:szCs w:val="32"/>
        </w:rPr>
        <w:t xml:space="preserve"> 活动分级（按规模、风险等级划分） </w:t>
      </w:r>
    </w:p>
    <w:p w14:paraId="3FE0CD2A">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 xml:space="preserve"> 一般活动：小型培训、内部交流、线上分享（低风险）。由承办部门自行评估，评估资料报秘书处备案； </w:t>
      </w:r>
    </w:p>
    <w:p w14:paraId="0F9ADCF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 xml:space="preserve">较大活动：中型论坛、区域培训、小型评优活动（中等风险）。评估报告报送秘书处审核； </w:t>
      </w:r>
    </w:p>
    <w:p w14:paraId="7E0B4C6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 xml:space="preserve">重大活动：全区装饰展会、技能大赛、大型颁奖盛典、跨省行业考察（高风险、人员密集）。评估报告经秘书处审核后，报请会长办公会批准。 </w:t>
      </w:r>
    </w:p>
    <w:p w14:paraId="6A99E2C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第六条</w:t>
      </w:r>
      <w:r>
        <w:rPr>
          <w:rFonts w:hint="eastAsia" w:ascii="仿宋" w:hAnsi="仿宋" w:eastAsia="仿宋" w:cs="仿宋"/>
          <w:sz w:val="32"/>
          <w:szCs w:val="32"/>
        </w:rPr>
        <w:t xml:space="preserve"> 前置评估必评内容 所有活动举办前必须完成综合评估，评估内容包含：</w:t>
      </w:r>
    </w:p>
    <w:p w14:paraId="0B28BFD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政治影响：活动内容、参会嘉宾、发言材料是否符合国家政策，无敏感话题、违规言论；</w:t>
      </w:r>
    </w:p>
    <w:p w14:paraId="349E481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 xml:space="preserve">行业影响：活动是否促进行业交流、规范行业发展，不存在恶意竞争导向； </w:t>
      </w:r>
    </w:p>
    <w:p w14:paraId="06F140A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 xml:space="preserve">舆情影响：预判网络、媒体舆论风险，确定对外宣传口径； </w:t>
      </w:r>
    </w:p>
    <w:p w14:paraId="0F0BB34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4、</w:t>
      </w:r>
      <w:r>
        <w:rPr>
          <w:rFonts w:hint="eastAsia" w:ascii="仿宋" w:hAnsi="仿宋" w:eastAsia="仿宋" w:cs="仿宋"/>
          <w:sz w:val="32"/>
          <w:szCs w:val="32"/>
        </w:rPr>
        <w:t>安全影响：对人员聚集、场地消防、用电安全、交通、食品安全进行全面评估；</w:t>
      </w:r>
    </w:p>
    <w:p w14:paraId="2E99E75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5、</w:t>
      </w:r>
      <w:r>
        <w:rPr>
          <w:rFonts w:hint="eastAsia" w:ascii="仿宋" w:hAnsi="仿宋" w:eastAsia="仿宋" w:cs="仿宋"/>
          <w:sz w:val="32"/>
          <w:szCs w:val="32"/>
        </w:rPr>
        <w:t>合规影响：核查活动收费、评优、评审流程是否合规，杜绝暗箱操作。</w:t>
      </w:r>
    </w:p>
    <w:p w14:paraId="1C90001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rFonts w:hint="eastAsia" w:ascii="仿宋" w:hAnsi="仿宋" w:eastAsia="仿宋" w:cs="仿宋"/>
          <w:sz w:val="32"/>
          <w:szCs w:val="32"/>
        </w:rPr>
      </w:pPr>
    </w:p>
    <w:p w14:paraId="2C05E96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第四章 风险识别与分类防控</w:t>
      </w:r>
    </w:p>
    <w:p w14:paraId="392279D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第七条 主要风险及防控措施</w:t>
      </w:r>
    </w:p>
    <w:p w14:paraId="41DA52C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政治/内容风险：所有课件、发言稿、宣传物料执行“三审”制度，严禁出现违规言论、不当内容；</w:t>
      </w:r>
    </w:p>
    <w:p w14:paraId="3D6BD87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现场安全风险：人员密集活动提前核查场地消防、安全通道、用电设备，配备安保人员及应急物资，制定人员疏散预案； </w:t>
      </w:r>
    </w:p>
    <w:p w14:paraId="2628508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rPr>
        <w:t>舆情风险：指定专职新闻发言人，统一对外口径，安排专人实时监控网络舆情；</w:t>
      </w:r>
    </w:p>
    <w:p w14:paraId="152D589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4、</w:t>
      </w:r>
      <w:r>
        <w:rPr>
          <w:rFonts w:hint="eastAsia" w:ascii="仿宋" w:hAnsi="仿宋" w:eastAsia="仿宋" w:cs="仿宋"/>
          <w:sz w:val="32"/>
          <w:szCs w:val="32"/>
        </w:rPr>
        <w:t>廉政/评审风险（行业重点）：评优、技能竞赛、工程评审全程留痕，评委随机抽取、执行回避制度，严禁评委与参评人员私下接触；</w:t>
      </w:r>
    </w:p>
    <w:p w14:paraId="05E4EA9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5、</w:t>
      </w:r>
      <w:r>
        <w:rPr>
          <w:rFonts w:hint="eastAsia" w:ascii="仿宋" w:hAnsi="仿宋" w:eastAsia="仿宋" w:cs="仿宋"/>
          <w:sz w:val="32"/>
          <w:szCs w:val="32"/>
        </w:rPr>
        <w:t>财务风险：活动经费严格按照预算执行，收费项目公开公示，杜绝乱收费、账外账；</w:t>
      </w:r>
    </w:p>
    <w:p w14:paraId="4744D08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6、</w:t>
      </w:r>
      <w:r>
        <w:rPr>
          <w:rFonts w:hint="eastAsia" w:ascii="仿宋" w:hAnsi="仿宋" w:eastAsia="仿宋" w:cs="仿宋"/>
          <w:sz w:val="32"/>
          <w:szCs w:val="32"/>
        </w:rPr>
        <w:t xml:space="preserve">法律风险：合作协议、场地合同、免责条款等，提前交由法务人员审核。 </w:t>
      </w:r>
    </w:p>
    <w:p w14:paraId="55A5833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第八条</w:t>
      </w:r>
      <w:r>
        <w:rPr>
          <w:rFonts w:hint="eastAsia" w:ascii="仿宋" w:hAnsi="仿宋" w:eastAsia="仿宋" w:cs="仿宋"/>
          <w:sz w:val="32"/>
          <w:szCs w:val="32"/>
        </w:rPr>
        <w:t xml:space="preserve"> 重大活动专项要求 举办重大活动须成立风险防控小组，设置现场指挥部，明确分工及应急联系人，根据活动规模按需购买公众责任险。 </w:t>
      </w:r>
    </w:p>
    <w:p w14:paraId="21DA444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rFonts w:hint="eastAsia" w:ascii="仿宋" w:hAnsi="仿宋" w:eastAsia="仿宋" w:cs="仿宋"/>
          <w:sz w:val="32"/>
          <w:szCs w:val="32"/>
        </w:rPr>
      </w:pPr>
    </w:p>
    <w:p w14:paraId="23AF057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第五章 应急处置流程</w:t>
      </w:r>
    </w:p>
    <w:p w14:paraId="2E96E25B">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第九条</w:t>
      </w:r>
      <w:r>
        <w:rPr>
          <w:rFonts w:hint="eastAsia" w:ascii="仿宋" w:hAnsi="仿宋" w:eastAsia="仿宋" w:cs="仿宋"/>
          <w:sz w:val="32"/>
          <w:szCs w:val="32"/>
        </w:rPr>
        <w:t xml:space="preserve"> 处置原则 遵循先控现场、及时上报、依规处置、事后复盘的原则。</w:t>
      </w:r>
    </w:p>
    <w:p w14:paraId="461524E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第十条 分级处置要求 </w:t>
      </w:r>
    </w:p>
    <w:p w14:paraId="66ABA14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一般突发事件（小型纠纷、设备故障等）：由现场负责人就地处置，活动结束后向秘书处报备；</w:t>
      </w:r>
    </w:p>
    <w:p w14:paraId="6A3261C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2、</w:t>
      </w:r>
      <w:r>
        <w:rPr>
          <w:rFonts w:hint="eastAsia" w:ascii="仿宋" w:hAnsi="仿宋" w:eastAsia="仿宋" w:cs="仿宋"/>
          <w:sz w:val="32"/>
          <w:szCs w:val="32"/>
        </w:rPr>
        <w:t>较大/重大突发事件（安全事故、群体投诉、负面舆情、现场冲突等）：立即暂停活动，第一时间上报会长及秘书处，同步对接公安、消防、市场监管等职能部门。</w:t>
      </w:r>
    </w:p>
    <w:p w14:paraId="5490F9C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 xml:space="preserve"> 第十一条</w:t>
      </w:r>
      <w:r>
        <w:rPr>
          <w:rFonts w:hint="eastAsia" w:ascii="仿宋" w:hAnsi="仿宋" w:eastAsia="仿宋" w:cs="仿宋"/>
          <w:sz w:val="32"/>
          <w:szCs w:val="32"/>
        </w:rPr>
        <w:t xml:space="preserve"> 突发事件处置完毕后，须在24小时内提交书面报告，写明事件经过、处置措施、整改方案。 </w:t>
      </w:r>
    </w:p>
    <w:p w14:paraId="7426028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rFonts w:hint="eastAsia" w:ascii="仿宋" w:hAnsi="仿宋" w:eastAsia="仿宋" w:cs="仿宋"/>
          <w:sz w:val="32"/>
          <w:szCs w:val="32"/>
        </w:rPr>
      </w:pPr>
    </w:p>
    <w:p w14:paraId="6BDC4E3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第六章 活动事后总结与复盘</w:t>
      </w:r>
    </w:p>
    <w:p w14:paraId="12C55CD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第十二条</w:t>
      </w:r>
      <w:r>
        <w:rPr>
          <w:rFonts w:hint="eastAsia" w:ascii="仿宋" w:hAnsi="仿宋" w:eastAsia="仿宋" w:cs="仿宋"/>
          <w:kern w:val="2"/>
          <w:sz w:val="32"/>
          <w:szCs w:val="32"/>
          <w:lang w:val="en-US" w:eastAsia="zh-CN" w:bidi="ar-SA"/>
        </w:rPr>
        <w:t xml:space="preserve"> </w:t>
      </w:r>
      <w:r>
        <w:rPr>
          <w:rFonts w:hint="eastAsia" w:ascii="仿宋" w:hAnsi="仿宋" w:eastAsia="仿宋" w:cs="仿宋"/>
          <w:sz w:val="32"/>
          <w:szCs w:val="32"/>
        </w:rPr>
        <w:t xml:space="preserve">所有活动结束后15个工作日内，承办部门完成总结复盘工作，评估风险防控成效，梳理问题并提出优化方案。 </w:t>
      </w:r>
    </w:p>
    <w:p w14:paraId="0D570C5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第十三条</w:t>
      </w:r>
      <w:r>
        <w:rPr>
          <w:rFonts w:hint="eastAsia" w:ascii="仿宋" w:hAnsi="仿宋" w:eastAsia="仿宋" w:cs="仿宋"/>
          <w:kern w:val="2"/>
          <w:sz w:val="32"/>
          <w:szCs w:val="32"/>
          <w:lang w:val="en-US" w:eastAsia="zh-CN" w:bidi="ar-SA"/>
        </w:rPr>
        <w:t xml:space="preserve"> </w:t>
      </w:r>
      <w:r>
        <w:rPr>
          <w:rFonts w:hint="eastAsia" w:ascii="仿宋" w:hAnsi="仿宋" w:eastAsia="仿宋" w:cs="仿宋"/>
          <w:sz w:val="32"/>
          <w:szCs w:val="32"/>
        </w:rPr>
        <w:t xml:space="preserve">重大活动复盘报告提交会长办公会审议，结合问题优化后续活动流程。 </w:t>
      </w:r>
    </w:p>
    <w:p w14:paraId="367A54E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224D4C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第七章 监督与责任追究</w:t>
      </w:r>
    </w:p>
    <w:p w14:paraId="52FD025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第十四条</w:t>
      </w:r>
      <w:r>
        <w:rPr>
          <w:rFonts w:hint="eastAsia" w:ascii="仿宋" w:hAnsi="仿宋" w:eastAsia="仿宋" w:cs="仿宋"/>
          <w:kern w:val="2"/>
          <w:sz w:val="32"/>
          <w:szCs w:val="32"/>
          <w:lang w:val="en-US" w:eastAsia="zh-CN" w:bidi="ar-SA"/>
        </w:rPr>
        <w:t xml:space="preserve"> </w:t>
      </w:r>
      <w:r>
        <w:rPr>
          <w:rFonts w:hint="eastAsia" w:ascii="仿宋" w:hAnsi="仿宋" w:eastAsia="仿宋" w:cs="仿宋"/>
          <w:sz w:val="32"/>
          <w:szCs w:val="32"/>
        </w:rPr>
        <w:t xml:space="preserve">监事会对活动前置评估、风险防控、现场执行等环节开展抽查监督。 </w:t>
      </w:r>
    </w:p>
    <w:p w14:paraId="227CC40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第十五条</w:t>
      </w:r>
      <w:r>
        <w:rPr>
          <w:rFonts w:hint="eastAsia" w:ascii="仿宋" w:hAnsi="仿宋" w:eastAsia="仿宋" w:cs="仿宋"/>
          <w:kern w:val="2"/>
          <w:sz w:val="32"/>
          <w:szCs w:val="32"/>
          <w:lang w:val="en-US" w:eastAsia="zh-CN" w:bidi="ar-SA"/>
        </w:rPr>
        <w:t xml:space="preserve"> </w:t>
      </w:r>
      <w:r>
        <w:rPr>
          <w:rFonts w:hint="eastAsia" w:ascii="仿宋" w:hAnsi="仿宋" w:eastAsia="仿宋" w:cs="仿宋"/>
          <w:sz w:val="32"/>
          <w:szCs w:val="32"/>
        </w:rPr>
        <w:t>未开展前置风险评估、防控措施落实不到位、瞒报突发事件，造成经济损失或不良社会影响的，追究项目负责人及相关人员责任。</w:t>
      </w:r>
    </w:p>
    <w:p w14:paraId="0030401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6982295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第八章 附则</w:t>
      </w:r>
    </w:p>
    <w:p w14:paraId="7EA6664C">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宋体" w:hAnsi="宋体" w:cs="宋体"/>
          <w:b/>
          <w:bCs/>
          <w:sz w:val="32"/>
          <w:szCs w:val="32"/>
        </w:rPr>
      </w:pPr>
      <w:r>
        <w:rPr>
          <w:rFonts w:hint="eastAsia" w:ascii="仿宋" w:hAnsi="仿宋" w:eastAsia="仿宋" w:cs="仿宋"/>
          <w:b/>
          <w:bCs/>
          <w:sz w:val="32"/>
          <w:szCs w:val="32"/>
        </w:rPr>
        <w:t>第十六条</w:t>
      </w:r>
      <w:r>
        <w:rPr>
          <w:rFonts w:hint="eastAsia" w:ascii="仿宋" w:hAnsi="仿宋" w:eastAsia="仿宋" w:cs="仿宋"/>
          <w:sz w:val="32"/>
          <w:szCs w:val="32"/>
        </w:rPr>
        <w:t xml:space="preserve"> 本制度经协会</w:t>
      </w:r>
      <w:r>
        <w:rPr>
          <w:rFonts w:hint="eastAsia" w:ascii="仿宋" w:hAnsi="仿宋" w:eastAsia="仿宋" w:cs="仿宋"/>
          <w:sz w:val="32"/>
          <w:szCs w:val="32"/>
          <w:lang w:val="en-US" w:eastAsia="zh-CN"/>
        </w:rPr>
        <w:t>第二届</w:t>
      </w:r>
      <w:r>
        <w:rPr>
          <w:rFonts w:hint="eastAsia" w:ascii="仿宋" w:hAnsi="仿宋" w:eastAsia="仿宋" w:cs="仿宋"/>
          <w:sz w:val="32"/>
          <w:szCs w:val="32"/>
        </w:rPr>
        <w:t>理事会审议通过，自</w:t>
      </w:r>
      <w:r>
        <w:rPr>
          <w:rFonts w:hint="eastAsia" w:ascii="仿宋" w:hAnsi="仿宋" w:eastAsia="仿宋" w:cs="仿宋"/>
          <w:sz w:val="32"/>
          <w:szCs w:val="32"/>
          <w:lang w:val="en-US" w:eastAsia="zh-CN"/>
        </w:rPr>
        <w:t>2015</w:t>
      </w:r>
      <w:r>
        <w:rPr>
          <w:rFonts w:hint="eastAsia" w:ascii="仿宋" w:hAnsi="仿宋" w:eastAsia="仿宋" w:cs="仿宋"/>
          <w:sz w:val="32"/>
          <w:szCs w:val="32"/>
        </w:rPr>
        <w:t>年</w:t>
      </w:r>
      <w:r>
        <w:rPr>
          <w:rFonts w:hint="eastAsia" w:ascii="仿宋" w:hAnsi="仿宋" w:eastAsia="仿宋" w:cs="仿宋"/>
          <w:sz w:val="32"/>
          <w:szCs w:val="32"/>
          <w:lang w:val="en-US" w:eastAsia="zh-CN"/>
        </w:rPr>
        <w:t>8</w:t>
      </w:r>
      <w:r>
        <w:rPr>
          <w:rFonts w:hint="eastAsia" w:ascii="仿宋" w:hAnsi="仿宋" w:eastAsia="仿宋" w:cs="仿宋"/>
          <w:sz w:val="32"/>
          <w:szCs w:val="32"/>
        </w:rPr>
        <w:t>月</w:t>
      </w:r>
      <w:r>
        <w:rPr>
          <w:rFonts w:hint="eastAsia" w:ascii="仿宋" w:hAnsi="仿宋" w:eastAsia="仿宋" w:cs="仿宋"/>
          <w:sz w:val="32"/>
          <w:szCs w:val="32"/>
          <w:lang w:val="en-US" w:eastAsia="zh-CN"/>
        </w:rPr>
        <w:t>5</w:t>
      </w:r>
      <w:r>
        <w:rPr>
          <w:rFonts w:hint="eastAsia" w:ascii="仿宋" w:hAnsi="仿宋" w:eastAsia="仿宋" w:cs="仿宋"/>
          <w:sz w:val="32"/>
          <w:szCs w:val="32"/>
        </w:rPr>
        <w:t xml:space="preserve">日起施行，由协会秘书处负责解释。 </w:t>
      </w:r>
    </w:p>
    <w:p w14:paraId="64D9B237">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0041D6DA">
      <w:pPr>
        <w:pageBreakBefore w:val="0"/>
        <w:kinsoku/>
        <w:wordWrap/>
        <w:overflowPunct/>
        <w:topLinePunct w:val="0"/>
        <w:bidi w:val="0"/>
        <w:spacing w:beforeAutospacing="0" w:afterAutospacing="0" w:line="560" w:lineRule="exact"/>
        <w:ind w:left="0" w:leftChars="0" w:firstLine="723" w:firstLineChars="200"/>
        <w:jc w:val="center"/>
        <w:rPr>
          <w:rFonts w:hint="eastAsia" w:ascii="宋体" w:hAnsi="宋体" w:cs="宋体"/>
          <w:b/>
          <w:bCs/>
          <w:sz w:val="36"/>
          <w:szCs w:val="36"/>
        </w:rPr>
      </w:pPr>
    </w:p>
    <w:p w14:paraId="41D0E22D">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pPr>
    </w:p>
    <w:sectPr>
      <w:footerReference r:id="rId4" w:type="default"/>
      <w:pgSz w:w="11906" w:h="16838"/>
      <w:pgMar w:top="1440" w:right="1633" w:bottom="1440" w:left="157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roman"/>
    <w:pitch w:val="default"/>
    <w:sig w:usb0="800002BF" w:usb1="38CF7CFA" w:usb2="00000016" w:usb3="00000000" w:csb0="00040001" w:csb1="00000000"/>
  </w:font>
  <w:font w:name="方正小标宋_GBK">
    <w:altName w:val="宋体"/>
    <w:panose1 w:val="02000000000000000000"/>
    <w:charset w:val="86"/>
    <w:family w:val="script"/>
    <w:pitch w:val="default"/>
    <w:sig w:usb0="00000000" w:usb1="00000000" w:usb2="00082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FZHei-B0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8BB22">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2F6929">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62F6929">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27A97">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2507F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62507F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733B19"/>
    <w:multiLevelType w:val="singleLevel"/>
    <w:tmpl w:val="8C733B19"/>
    <w:lvl w:ilvl="0" w:tentative="0">
      <w:start w:val="1"/>
      <w:numFmt w:val="decimal"/>
      <w:suff w:val="nothing"/>
      <w:lvlText w:val="%1、"/>
      <w:lvlJc w:val="left"/>
    </w:lvl>
  </w:abstractNum>
  <w:abstractNum w:abstractNumId="1">
    <w:nsid w:val="96EF7882"/>
    <w:multiLevelType w:val="singleLevel"/>
    <w:tmpl w:val="96EF7882"/>
    <w:lvl w:ilvl="0" w:tentative="0">
      <w:start w:val="1"/>
      <w:numFmt w:val="chineseCounting"/>
      <w:suff w:val="space"/>
      <w:lvlText w:val="第%1章"/>
      <w:lvlJc w:val="left"/>
      <w:rPr>
        <w:rFonts w:hint="eastAsia" w:ascii="宋体" w:hAnsi="宋体" w:eastAsia="宋体" w:cs="宋体"/>
        <w:b/>
        <w:bCs/>
      </w:rPr>
    </w:lvl>
  </w:abstractNum>
  <w:abstractNum w:abstractNumId="2">
    <w:nsid w:val="A712587E"/>
    <w:multiLevelType w:val="singleLevel"/>
    <w:tmpl w:val="A712587E"/>
    <w:lvl w:ilvl="0" w:tentative="0">
      <w:start w:val="18"/>
      <w:numFmt w:val="chineseCounting"/>
      <w:suff w:val="space"/>
      <w:lvlText w:val="第%1条"/>
      <w:lvlJc w:val="left"/>
      <w:rPr>
        <w:rFonts w:hint="eastAsia"/>
      </w:rPr>
    </w:lvl>
  </w:abstractNum>
  <w:abstractNum w:abstractNumId="3">
    <w:nsid w:val="B9B7F059"/>
    <w:multiLevelType w:val="singleLevel"/>
    <w:tmpl w:val="B9B7F059"/>
    <w:lvl w:ilvl="0" w:tentative="0">
      <w:start w:val="6"/>
      <w:numFmt w:val="chineseCounting"/>
      <w:suff w:val="space"/>
      <w:lvlText w:val="第%1条"/>
      <w:lvlJc w:val="left"/>
      <w:pPr>
        <w:ind w:left="160" w:leftChars="0" w:firstLine="0" w:firstLineChars="0"/>
      </w:pPr>
      <w:rPr>
        <w:rFonts w:hint="eastAsia"/>
      </w:rPr>
    </w:lvl>
  </w:abstractNum>
  <w:abstractNum w:abstractNumId="4">
    <w:nsid w:val="BA55CD50"/>
    <w:multiLevelType w:val="singleLevel"/>
    <w:tmpl w:val="BA55CD50"/>
    <w:lvl w:ilvl="0" w:tentative="0">
      <w:start w:val="7"/>
      <w:numFmt w:val="chineseCounting"/>
      <w:suff w:val="space"/>
      <w:lvlText w:val="第%1章"/>
      <w:lvlJc w:val="left"/>
      <w:rPr>
        <w:rFonts w:hint="eastAsia" w:ascii="宋体" w:hAnsi="宋体" w:eastAsia="宋体" w:cs="宋体"/>
      </w:rPr>
    </w:lvl>
  </w:abstractNum>
  <w:abstractNum w:abstractNumId="5">
    <w:nsid w:val="C4634DB8"/>
    <w:multiLevelType w:val="singleLevel"/>
    <w:tmpl w:val="C4634DB8"/>
    <w:lvl w:ilvl="0" w:tentative="0">
      <w:start w:val="1"/>
      <w:numFmt w:val="decimal"/>
      <w:suff w:val="nothing"/>
      <w:lvlText w:val="%1、"/>
      <w:lvlJc w:val="left"/>
      <w:pPr>
        <w:ind w:left="-60"/>
      </w:pPr>
    </w:lvl>
  </w:abstractNum>
  <w:abstractNum w:abstractNumId="6">
    <w:nsid w:val="DB24D387"/>
    <w:multiLevelType w:val="singleLevel"/>
    <w:tmpl w:val="DB24D387"/>
    <w:lvl w:ilvl="0" w:tentative="0">
      <w:start w:val="9"/>
      <w:numFmt w:val="chineseCounting"/>
      <w:suff w:val="space"/>
      <w:lvlText w:val="第%1条"/>
      <w:lvlJc w:val="left"/>
      <w:rPr>
        <w:rFonts w:hint="eastAsia"/>
        <w:b/>
        <w:bCs/>
      </w:rPr>
    </w:lvl>
  </w:abstractNum>
  <w:abstractNum w:abstractNumId="7">
    <w:nsid w:val="11C1E009"/>
    <w:multiLevelType w:val="singleLevel"/>
    <w:tmpl w:val="11C1E009"/>
    <w:lvl w:ilvl="0" w:tentative="0">
      <w:start w:val="1"/>
      <w:numFmt w:val="chineseCounting"/>
      <w:suff w:val="space"/>
      <w:lvlText w:val="第%1条"/>
      <w:lvlJc w:val="left"/>
      <w:rPr>
        <w:rFonts w:hint="eastAsia"/>
        <w:b/>
        <w:bCs/>
      </w:rPr>
    </w:lvl>
  </w:abstractNum>
  <w:abstractNum w:abstractNumId="8">
    <w:nsid w:val="3E499EA7"/>
    <w:multiLevelType w:val="singleLevel"/>
    <w:tmpl w:val="3E499EA7"/>
    <w:lvl w:ilvl="0" w:tentative="0">
      <w:start w:val="1"/>
      <w:numFmt w:val="decimal"/>
      <w:suff w:val="nothing"/>
      <w:lvlText w:val="%1、"/>
      <w:lvlJc w:val="left"/>
    </w:lvl>
  </w:abstractNum>
  <w:abstractNum w:abstractNumId="9">
    <w:nsid w:val="4214199D"/>
    <w:multiLevelType w:val="singleLevel"/>
    <w:tmpl w:val="4214199D"/>
    <w:lvl w:ilvl="0" w:tentative="0">
      <w:start w:val="1"/>
      <w:numFmt w:val="decimal"/>
      <w:suff w:val="nothing"/>
      <w:lvlText w:val="%1、"/>
      <w:lvlJc w:val="left"/>
    </w:lvl>
  </w:abstractNum>
  <w:abstractNum w:abstractNumId="10">
    <w:nsid w:val="42290443"/>
    <w:multiLevelType w:val="singleLevel"/>
    <w:tmpl w:val="42290443"/>
    <w:lvl w:ilvl="0" w:tentative="0">
      <w:start w:val="1"/>
      <w:numFmt w:val="decimal"/>
      <w:suff w:val="nothing"/>
      <w:lvlText w:val="%1、"/>
      <w:lvlJc w:val="left"/>
    </w:lvl>
  </w:abstractNum>
  <w:abstractNum w:abstractNumId="11">
    <w:nsid w:val="5D8B0916"/>
    <w:multiLevelType w:val="singleLevel"/>
    <w:tmpl w:val="5D8B0916"/>
    <w:lvl w:ilvl="0" w:tentative="0">
      <w:start w:val="1"/>
      <w:numFmt w:val="decimal"/>
      <w:suff w:val="nothing"/>
      <w:lvlText w:val="%1、"/>
      <w:lvlJc w:val="left"/>
    </w:lvl>
  </w:abstractNum>
  <w:abstractNum w:abstractNumId="12">
    <w:nsid w:val="63218421"/>
    <w:multiLevelType w:val="singleLevel"/>
    <w:tmpl w:val="63218421"/>
    <w:lvl w:ilvl="0" w:tentative="0">
      <w:start w:val="1"/>
      <w:numFmt w:val="chineseCounting"/>
      <w:suff w:val="space"/>
      <w:lvlText w:val="第%1章"/>
      <w:lvlJc w:val="left"/>
      <w:rPr>
        <w:rFonts w:hint="eastAsia"/>
      </w:rPr>
    </w:lvl>
  </w:abstractNum>
  <w:abstractNum w:abstractNumId="13">
    <w:nsid w:val="6D73670D"/>
    <w:multiLevelType w:val="singleLevel"/>
    <w:tmpl w:val="6D73670D"/>
    <w:lvl w:ilvl="0" w:tentative="0">
      <w:start w:val="3"/>
      <w:numFmt w:val="chineseCounting"/>
      <w:suff w:val="space"/>
      <w:lvlText w:val="第%1章"/>
      <w:lvlJc w:val="left"/>
      <w:rPr>
        <w:rFonts w:hint="eastAsia"/>
      </w:rPr>
    </w:lvl>
  </w:abstractNum>
  <w:num w:numId="1">
    <w:abstractNumId w:val="0"/>
  </w:num>
  <w:num w:numId="2">
    <w:abstractNumId w:val="2"/>
  </w:num>
  <w:num w:numId="3">
    <w:abstractNumId w:val="6"/>
  </w:num>
  <w:num w:numId="4">
    <w:abstractNumId w:val="10"/>
  </w:num>
  <w:num w:numId="5">
    <w:abstractNumId w:val="12"/>
  </w:num>
  <w:num w:numId="6">
    <w:abstractNumId w:val="3"/>
  </w:num>
  <w:num w:numId="7">
    <w:abstractNumId w:val="9"/>
  </w:num>
  <w:num w:numId="8">
    <w:abstractNumId w:val="5"/>
  </w:num>
  <w:num w:numId="9">
    <w:abstractNumId w:val="4"/>
  </w:num>
  <w:num w:numId="10">
    <w:abstractNumId w:val="7"/>
  </w:num>
  <w:num w:numId="11">
    <w:abstractNumId w:val="13"/>
  </w:num>
  <w:num w:numId="12">
    <w:abstractNumId w:val="11"/>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29197F"/>
    <w:rsid w:val="327600E2"/>
    <w:rsid w:val="39641F82"/>
    <w:rsid w:val="3EDE6333"/>
    <w:rsid w:val="42815953"/>
    <w:rsid w:val="50A1699C"/>
    <w:rsid w:val="53B84F4D"/>
    <w:rsid w:val="5C29197F"/>
    <w:rsid w:val="68F64541"/>
    <w:rsid w:val="69782D5D"/>
    <w:rsid w:val="69C67F6C"/>
    <w:rsid w:val="6F2452CC"/>
    <w:rsid w:val="736556F5"/>
    <w:rsid w:val="77C35A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0"/>
    <w:pPr>
      <w:spacing w:line="500" w:lineRule="exact"/>
      <w:jc w:val="center"/>
    </w:pPr>
    <w:rPr>
      <w:rFonts w:hint="eastAsia" w:eastAsia="仿宋_GB2312"/>
    </w:rPr>
  </w:style>
  <w:style w:type="paragraph" w:styleId="5">
    <w:name w:val="Title"/>
    <w:basedOn w:val="1"/>
    <w:next w:val="1"/>
    <w:qFormat/>
    <w:uiPriority w:val="0"/>
    <w:pPr>
      <w:spacing w:line="576" w:lineRule="exact"/>
      <w:jc w:val="center"/>
      <w:outlineLvl w:val="0"/>
    </w:pPr>
    <w:rPr>
      <w:rFonts w:ascii="Arial" w:hAnsi="Arial" w:eastAsia="方正小标宋_GBK" w:cs="方正小标宋_GBK"/>
      <w:sz w:val="44"/>
      <w:szCs w:val="36"/>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正文文本首行缩进 21"/>
    <w:basedOn w:val="13"/>
    <w:qFormat/>
    <w:uiPriority w:val="0"/>
    <w:pPr>
      <w:spacing w:line="360" w:lineRule="auto"/>
    </w:pPr>
    <w:rPr>
      <w:sz w:val="24"/>
    </w:rPr>
  </w:style>
  <w:style w:type="paragraph" w:customStyle="1" w:styleId="13">
    <w:name w:val="正文文本缩进1"/>
    <w:basedOn w:val="1"/>
    <w:qFormat/>
    <w:uiPriority w:val="0"/>
    <w:pPr>
      <w:spacing w:line="150" w:lineRule="atLeast"/>
      <w:ind w:firstLine="420" w:firstLineChars="200"/>
      <w:textAlignment w:val="baseline"/>
    </w:pPr>
    <w:rPr>
      <w:rFonts w:ascii="Calibri" w:hAnsi="Calibri"/>
      <w:sz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111</Pages>
  <Words>13749</Words>
  <Characters>14292</Characters>
  <Lines>0</Lines>
  <Paragraphs>0</Paragraphs>
  <TotalTime>21</TotalTime>
  <ScaleCrop>false</ScaleCrop>
  <LinksUpToDate>false</LinksUpToDate>
  <CharactersWithSpaces>14588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2026-06-11T04:40:00Z</dcterms:created>
  <dc:creator>张燕玲</dc:creator>
  <cp:lastModifiedBy>张燕玲</cp:lastModifiedBy>
  <dcterms:modified xsi:type="dcterms:W3CDTF">2026-07-02T03:57:11Z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F6AED1415E4645399568EBD4259ACFD2_13</vt:lpwstr>
  </property>
  <property fmtid="{D5CDD505-2E9C-101B-9397-08002B2CF9AE}" pid="4" name="KSOTemplateDocerSaveRecord">
    <vt:lpwstr>eyJoZGlkIjoiNTQzNzA0YTQ3NjRhYzA1NzM5N2E5ZWI5MTc3YWYyOGMiLCJ1c2VySWQiOiI0MjM4MDI5NTYifQ==</vt:lpwstr>
  </property>
</Properties>
</file>